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bookmarkStart w:id="5" w:name="_GoBack"/>
      <w:bookmarkEnd w:id="5"/>
    </w:p>
    <w:p>
      <w:pPr>
        <w:spacing w:line="560" w:lineRule="exact"/>
        <w:rPr>
          <w:rFonts w:ascii="TimesNewRoman" w:hAnsi="TimesNewRoman" w:eastAsia="黑体" w:cs="TimesNewRoman"/>
          <w:szCs w:val="32"/>
        </w:rPr>
      </w:pPr>
    </w:p>
    <w:p>
      <w:pPr>
        <w:spacing w:line="560" w:lineRule="exact"/>
        <w:rPr>
          <w:rFonts w:ascii="TimesNewRoman" w:hAnsi="TimesNewRoman" w:eastAsia="黑体" w:cs="TimesNewRoman"/>
          <w:szCs w:val="32"/>
        </w:rPr>
      </w:pP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宿松县</w:t>
      </w:r>
      <w:r>
        <w:rPr>
          <w:rFonts w:hint="eastAsia" w:ascii="TimesNewRoman" w:hAnsi="TimesNewRoman" w:eastAsia="华文中宋" w:cs="TimesNewRoman"/>
          <w:b/>
          <w:sz w:val="44"/>
          <w:szCs w:val="44"/>
          <w:lang w:eastAsia="zh-CN"/>
        </w:rPr>
        <w:t>政协办公室</w:t>
      </w:r>
      <w:r>
        <w:rPr>
          <w:rFonts w:ascii="TimesNewRoman" w:hAnsi="TimesNewRoman" w:eastAsia="华文中宋" w:cs="TimesNewRoman"/>
          <w:b/>
          <w:sz w:val="44"/>
          <w:szCs w:val="44"/>
        </w:rPr>
        <w:t>202</w:t>
      </w:r>
      <w:r>
        <w:rPr>
          <w:rFonts w:hint="eastAsia" w:ascii="TimesNewRoman" w:hAnsi="TimesNewRoman" w:eastAsia="华文中宋" w:cs="TimesNewRoman"/>
          <w:b/>
          <w:sz w:val="44"/>
          <w:szCs w:val="44"/>
        </w:rPr>
        <w:t>3</w:t>
      </w:r>
      <w:r>
        <w:rPr>
          <w:rFonts w:ascii="TimesNewRoman" w:hAnsi="TimesNewRoman" w:eastAsia="华文中宋" w:cs="TimesNewRoman"/>
          <w:b/>
          <w:sz w:val="44"/>
          <w:szCs w:val="44"/>
        </w:rPr>
        <w:t>年</w:t>
      </w:r>
    </w:p>
    <w:p>
      <w:pPr>
        <w:spacing w:line="560" w:lineRule="exact"/>
        <w:jc w:val="center"/>
        <w:rPr>
          <w:rFonts w:ascii="TimesNewRoman" w:hAnsi="TimesNewRoman" w:eastAsia="华文中宋" w:cs="TimesNewRoman"/>
          <w:b/>
          <w:sz w:val="44"/>
          <w:szCs w:val="44"/>
        </w:rPr>
      </w:pPr>
      <w:r>
        <w:rPr>
          <w:rFonts w:ascii="TimesNewRoman" w:hAnsi="TimesNewRoman" w:eastAsia="华文中宋" w:cs="TimesNewRoman"/>
          <w:b/>
          <w:sz w:val="44"/>
          <w:szCs w:val="44"/>
        </w:rPr>
        <w:t>部门预算</w:t>
      </w:r>
    </w:p>
    <w:p>
      <w:pPr>
        <w:pStyle w:val="4"/>
        <w:adjustRightInd w:val="0"/>
        <w:snapToGrid w:val="0"/>
        <w:spacing w:line="560" w:lineRule="exact"/>
        <w:jc w:val="center"/>
        <w:outlineLvl w:val="0"/>
        <w:rPr>
          <w:rFonts w:ascii="TimesNewRoman" w:hAnsi="TimesNewRoman" w:eastAsia="楷体_GB2312" w:cs="TimesNewRoman"/>
          <w:sz w:val="32"/>
          <w:szCs w:val="32"/>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44"/>
          <w:szCs w:val="44"/>
          <w:lang w:val="en-US" w:eastAsia="zh-CN"/>
        </w:rPr>
      </w:pPr>
      <w:r>
        <w:rPr>
          <w:rFonts w:ascii="TimesNewRoman" w:hAnsi="TimesNewRoman" w:eastAsia="黑体" w:cs="TimesNewRoman"/>
          <w:bCs/>
          <w:sz w:val="44"/>
          <w:szCs w:val="44"/>
        </w:rPr>
        <w:t>202</w:t>
      </w:r>
      <w:r>
        <w:rPr>
          <w:rFonts w:hint="eastAsia" w:ascii="TimesNewRoman" w:hAnsi="TimesNewRoman" w:eastAsia="黑体" w:cs="TimesNewRoman"/>
          <w:bCs/>
          <w:sz w:val="44"/>
          <w:szCs w:val="44"/>
        </w:rPr>
        <w:t>3</w:t>
      </w:r>
      <w:r>
        <w:rPr>
          <w:rFonts w:ascii="TimesNewRoman" w:hAnsi="TimesNewRoman" w:eastAsia="黑体" w:cs="TimesNewRoman"/>
          <w:bCs/>
          <w:sz w:val="44"/>
          <w:szCs w:val="44"/>
        </w:rPr>
        <w:t>年</w:t>
      </w:r>
      <w:r>
        <w:rPr>
          <w:rFonts w:hint="eastAsia" w:ascii="TimesNewRoman" w:hAnsi="TimesNewRoman" w:eastAsia="黑体" w:cs="TimesNewRoman"/>
          <w:bCs/>
          <w:sz w:val="44"/>
          <w:szCs w:val="44"/>
          <w:lang w:val="en-US" w:eastAsia="zh-CN"/>
        </w:rPr>
        <w:t>2</w:t>
      </w:r>
      <w:r>
        <w:rPr>
          <w:rFonts w:ascii="TimesNewRoman" w:hAnsi="TimesNewRoman" w:eastAsia="黑体" w:cs="TimesNewRoman"/>
          <w:bCs/>
          <w:sz w:val="44"/>
          <w:szCs w:val="44"/>
        </w:rPr>
        <w:t>月</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ascii="TimesNewRoman" w:hAnsi="TimesNewRoman" w:eastAsia="黑体" w:cs="TimesNewRoman"/>
          <w:bCs/>
          <w:sz w:val="44"/>
          <w:szCs w:val="44"/>
        </w:rPr>
        <w:t>目 录</w:t>
      </w: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第一部分 部门概况</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1.主要职责</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2.部门预算构成</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3.202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年度主要工作任务</w:t>
      </w:r>
    </w:p>
    <w:p>
      <w:pPr>
        <w:pStyle w:val="4"/>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第二部分 202</w:t>
      </w:r>
      <w:r>
        <w:rPr>
          <w:rFonts w:hint="eastAsia" w:ascii="TimesNewRoman" w:hAnsi="TimesNewRoman" w:eastAsia="仿宋_GB2312" w:cs="TimesNewRoman"/>
          <w:b/>
          <w:sz w:val="32"/>
          <w:szCs w:val="32"/>
        </w:rPr>
        <w:t>3</w:t>
      </w:r>
      <w:r>
        <w:rPr>
          <w:rFonts w:ascii="TimesNewRoman" w:hAnsi="TimesNewRoman" w:eastAsia="仿宋_GB2312" w:cs="TimesNewRoman"/>
          <w:b/>
          <w:sz w:val="32"/>
          <w:szCs w:val="32"/>
        </w:rPr>
        <w:t>年部门预算表</w:t>
      </w:r>
    </w:p>
    <w:p>
      <w:pPr>
        <w:pStyle w:val="4"/>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1.</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年收支总表</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年收入总表</w:t>
      </w:r>
    </w:p>
    <w:p>
      <w:pPr>
        <w:pStyle w:val="4"/>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3.</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年支出总表</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4.</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年财政拨款收支总表</w:t>
      </w:r>
    </w:p>
    <w:p>
      <w:pPr>
        <w:pStyle w:val="4"/>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5.</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年一般公共预算支出表</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年一般公共预算基本支出表</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年政府性基金预算支出表</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年国有资本经营预算支出表</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年项目支出表</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年政府采购支出表</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政协办公室</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年政府购买服务支出表</w:t>
      </w:r>
    </w:p>
    <w:p>
      <w:pPr>
        <w:pStyle w:val="4"/>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第三部分 202</w:t>
      </w:r>
      <w:r>
        <w:rPr>
          <w:rFonts w:hint="eastAsia" w:ascii="TimesNewRoman" w:hAnsi="TimesNewRoman" w:eastAsia="仿宋_GB2312" w:cs="TimesNewRoman"/>
          <w:b/>
          <w:sz w:val="32"/>
          <w:szCs w:val="32"/>
        </w:rPr>
        <w:t>3</w:t>
      </w:r>
      <w:r>
        <w:rPr>
          <w:rFonts w:ascii="TimesNewRoman" w:hAnsi="TimesNewRoman" w:eastAsia="仿宋_GB2312" w:cs="TimesNewRoman"/>
          <w:b/>
          <w:sz w:val="32"/>
          <w:szCs w:val="32"/>
        </w:rPr>
        <w:t>年部门预算情况说明</w:t>
      </w:r>
    </w:p>
    <w:p>
      <w:pPr>
        <w:pStyle w:val="4"/>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1.关于202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年收支总表的说明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年收入总表的说明</w:t>
      </w:r>
    </w:p>
    <w:p>
      <w:pPr>
        <w:adjustRightInd w:val="0"/>
        <w:snapToGrid w:val="0"/>
        <w:spacing w:line="560" w:lineRule="exact"/>
        <w:ind w:firstLine="640" w:firstLineChars="200"/>
        <w:rPr>
          <w:rFonts w:ascii="TimesNewRoman" w:hAnsi="TimesNewRoman" w:cs="TimesNewRoman"/>
          <w:bCs/>
          <w:kern w:val="0"/>
          <w:szCs w:val="32"/>
        </w:rPr>
      </w:pPr>
      <w:r>
        <w:rPr>
          <w:rFonts w:ascii="TimesNewRoman" w:hAnsi="TimesNewRoman" w:cs="TimesNewRoman"/>
          <w:bCs/>
          <w:kern w:val="0"/>
          <w:szCs w:val="32"/>
        </w:rPr>
        <w:t>3.关于202</w:t>
      </w:r>
      <w:r>
        <w:rPr>
          <w:rFonts w:hint="eastAsia" w:ascii="TimesNewRoman" w:hAnsi="TimesNewRoman" w:cs="TimesNewRoman"/>
          <w:bCs/>
          <w:kern w:val="0"/>
          <w:szCs w:val="32"/>
        </w:rPr>
        <w:t>3</w:t>
      </w:r>
      <w:r>
        <w:rPr>
          <w:rFonts w:ascii="TimesNewRoman" w:hAnsi="TimesNewRoman" w:cs="TimesNewRoman"/>
          <w:bCs/>
          <w:kern w:val="0"/>
          <w:szCs w:val="32"/>
        </w:rPr>
        <w:t>年支出总表的说明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4.关于202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年财政拨款收支总表的说明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5.关于202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年一般公共预算支出表的说明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年一般公共预算基本支出表的说明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年政府性基金预算支出表的说明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年国有资本经营预算支出表的说明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年项目支出表的说明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年政府采购支出表的说明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年政府购买服务支出表的说明</w:t>
      </w:r>
    </w:p>
    <w:p>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12.其他重要事项情况说明</w:t>
      </w:r>
    </w:p>
    <w:p>
      <w:pPr>
        <w:pStyle w:val="4"/>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第四部分 名词解释</w:t>
      </w: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ind w:firstLine="643" w:firstLineChars="200"/>
        <w:rPr>
          <w:rFonts w:ascii="TimesNewRoman" w:hAnsi="TimesNewRoman" w:eastAsia="仿宋_GB2312" w:cs="TimesNewRoman"/>
          <w:b/>
          <w:sz w:val="32"/>
          <w:szCs w:val="32"/>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第一部分 部门概况</w:t>
      </w:r>
    </w:p>
    <w:p>
      <w:pPr>
        <w:pStyle w:val="4"/>
        <w:adjustRightInd w:val="0"/>
        <w:snapToGrid w:val="0"/>
        <w:spacing w:line="560" w:lineRule="exact"/>
        <w:ind w:firstLine="627" w:firstLineChars="196"/>
        <w:rPr>
          <w:rFonts w:ascii="TimesNewRoman" w:hAnsi="TimesNewRoman" w:cs="TimesNewRoman"/>
        </w:rPr>
      </w:pPr>
      <w:r>
        <w:rPr>
          <w:rFonts w:ascii="TimesNewRoman" w:hAnsi="TimesNewRoman" w:eastAsia="黑体" w:cs="TimesNewRoman"/>
          <w:bCs/>
          <w:sz w:val="32"/>
          <w:szCs w:val="32"/>
        </w:rPr>
        <w:t>一、主要职责</w:t>
      </w:r>
    </w:p>
    <w:p>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（一）负责政协委员会全体会议、常务委员会议、主席会议和各专门委员会、调研等会务工作。</w:t>
      </w:r>
    </w:p>
    <w:p>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（二）负责政协委员会全体会议、常务委员会会议的决议、决定的具体组织实施工作。</w:t>
      </w:r>
    </w:p>
    <w:p>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（三）负责政协委员会的联系工作；承办委员视察、调研等活动的组织和服务工作。</w:t>
      </w:r>
    </w:p>
    <w:p>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（四）反映社情民意，积极协助党委和政府做好协调关系、化解矛盾的工作，努力维护改革发展稳定的大局。</w:t>
      </w:r>
    </w:p>
    <w:p>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（五）负责权限范围内的人事和机构编制管理工作。</w:t>
      </w:r>
    </w:p>
    <w:p>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（六）负责政协机关的行政事务、后勤服务等各项工作。</w:t>
      </w:r>
    </w:p>
    <w:p>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（七）承办政协领导交办的其他工作。</w:t>
      </w:r>
    </w:p>
    <w:p>
      <w:pPr>
        <w:pStyle w:val="4"/>
        <w:widowControl/>
        <w:numPr>
          <w:ilvl w:val="0"/>
          <w:numId w:val="1"/>
        </w:numPr>
        <w:adjustRightInd w:val="0"/>
        <w:snapToGrid w:val="0"/>
        <w:spacing w:line="560" w:lineRule="exact"/>
        <w:ind w:firstLine="627" w:firstLineChars="196"/>
        <w:rPr>
          <w:rFonts w:ascii="TimesNewRoman" w:hAnsi="TimesNewRoman" w:eastAsia="黑体" w:cs="TimesNewRoman"/>
          <w:bCs/>
          <w:sz w:val="32"/>
          <w:szCs w:val="32"/>
        </w:rPr>
      </w:pPr>
      <w:r>
        <w:rPr>
          <w:rFonts w:ascii="TimesNewRoman" w:hAnsi="TimesNewRoman" w:eastAsia="黑体" w:cs="TimesNewRoman"/>
          <w:bCs/>
          <w:sz w:val="32"/>
          <w:szCs w:val="32"/>
        </w:rPr>
        <w:t>部门预算构成</w:t>
      </w:r>
    </w:p>
    <w:p>
      <w:pPr>
        <w:pStyle w:val="4"/>
        <w:adjustRightInd w:val="0"/>
        <w:snapToGrid w:val="0"/>
        <w:spacing w:line="560" w:lineRule="exact"/>
        <w:ind w:firstLine="480" w:firstLineChars="150"/>
        <w:outlineLvl w:val="0"/>
        <w:rPr>
          <w:rFonts w:ascii="TimesNewRoman" w:hAnsi="TimesNewRoman" w:eastAsia="楷体_GB2312" w:cs="TimesNewRoman"/>
          <w:sz w:val="32"/>
          <w:szCs w:val="32"/>
        </w:rPr>
      </w:pPr>
      <w:r>
        <w:rPr>
          <w:rFonts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宿松县</w:t>
      </w:r>
      <w:r>
        <w:rPr>
          <w:rFonts w:hint="eastAsia" w:ascii="仿宋_GB2312" w:hAnsi="仿宋" w:eastAsia="仿宋_GB2312" w:cs="仿宋"/>
          <w:bCs/>
          <w:sz w:val="32"/>
          <w:szCs w:val="32"/>
        </w:rPr>
        <w:t>政协办公室</w:t>
      </w:r>
      <w:r>
        <w:rPr>
          <w:rFonts w:ascii="TimesNewRoman" w:hAnsi="TimesNewRoman" w:eastAsia="仿宋_GB2312" w:cs="TimesNewRoman"/>
          <w:sz w:val="32"/>
          <w:szCs w:val="32"/>
        </w:rPr>
        <w:t>202</w:t>
      </w:r>
      <w:r>
        <w:rPr>
          <w:rFonts w:hint="eastAsia" w:ascii="TimesNewRoman" w:hAnsi="TimesNewRoman" w:eastAsia="仿宋_GB2312" w:cs="TimesNewRoman"/>
          <w:sz w:val="32"/>
          <w:szCs w:val="32"/>
        </w:rPr>
        <w:t>3</w:t>
      </w:r>
      <w:r>
        <w:rPr>
          <w:rFonts w:ascii="TimesNewRoman" w:hAnsi="TimesNewRoman" w:eastAsia="仿宋_GB2312" w:cs="TimesNewRoman"/>
          <w:sz w:val="32"/>
          <w:szCs w:val="32"/>
        </w:rPr>
        <w:t>年度部门预算仅包括</w:t>
      </w:r>
      <w:r>
        <w:rPr>
          <w:rFonts w:hint="eastAsia" w:ascii="TimesNewRoman" w:hAnsi="TimesNewRoman" w:eastAsia="仿宋_GB2312" w:cs="TimesNewRoman"/>
          <w:sz w:val="32"/>
          <w:szCs w:val="32"/>
        </w:rPr>
        <w:t>局</w:t>
      </w:r>
      <w:r>
        <w:rPr>
          <w:rFonts w:ascii="TimesNewRoman" w:hAnsi="TimesNewRoman" w:eastAsia="仿宋_GB2312" w:cs="TimesNewRoman"/>
          <w:sz w:val="32"/>
          <w:szCs w:val="32"/>
        </w:rPr>
        <w:t>本级预算，无其他下属单位预算。</w:t>
      </w:r>
    </w:p>
    <w:p>
      <w:pPr>
        <w:pStyle w:val="4"/>
        <w:adjustRightInd w:val="0"/>
        <w:snapToGrid w:val="0"/>
        <w:spacing w:line="560" w:lineRule="exact"/>
        <w:ind w:firstLine="640" w:firstLineChars="200"/>
        <w:outlineLvl w:val="0"/>
        <w:rPr>
          <w:rFonts w:ascii="TimesNewRoman" w:hAnsi="TimesNewRoman" w:eastAsia="黑体" w:cs="TimesNewRoman"/>
          <w:bCs/>
          <w:sz w:val="32"/>
          <w:szCs w:val="32"/>
        </w:rPr>
      </w:pPr>
      <w:r>
        <w:rPr>
          <w:rFonts w:ascii="TimesNewRoman" w:hAnsi="TimesNewRoman" w:eastAsia="黑体" w:cs="TimesNewRoman"/>
          <w:bCs/>
          <w:sz w:val="32"/>
          <w:szCs w:val="32"/>
        </w:rPr>
        <w:t>三、202</w:t>
      </w:r>
      <w:r>
        <w:rPr>
          <w:rFonts w:hint="eastAsia" w:ascii="TimesNewRoman" w:hAnsi="TimesNewRoman" w:eastAsia="黑体" w:cs="TimesNewRoman"/>
          <w:bCs/>
          <w:sz w:val="32"/>
          <w:szCs w:val="32"/>
        </w:rPr>
        <w:t>3</w:t>
      </w:r>
      <w:r>
        <w:rPr>
          <w:rFonts w:ascii="TimesNewRoman" w:hAnsi="TimesNewRoman" w:eastAsia="黑体" w:cs="TimesNewRoman"/>
          <w:bCs/>
          <w:sz w:val="32"/>
          <w:szCs w:val="32"/>
        </w:rPr>
        <w:t>年度主要工作任务</w:t>
      </w:r>
    </w:p>
    <w:p>
      <w:pPr>
        <w:pStyle w:val="4"/>
        <w:adjustRightInd w:val="0"/>
        <w:snapToGrid w:val="0"/>
        <w:spacing w:before="0" w:beforeAutospacing="0" w:after="0" w:afterAutospacing="0" w:line="360" w:lineRule="auto"/>
        <w:ind w:firstLine="640" w:firstLineChars="200"/>
        <w:rPr>
          <w:rFonts w:hint="eastAsia" w:ascii="仿宋_GB2312" w:hAnsi="仿宋" w:eastAsia="仿宋_GB2312" w:cs="仿宋"/>
          <w:bCs/>
          <w:sz w:val="32"/>
          <w:szCs w:val="32"/>
          <w:lang w:eastAsia="zh-CN"/>
        </w:rPr>
      </w:pPr>
      <w:r>
        <w:rPr>
          <w:rFonts w:hint="eastAsia" w:ascii="仿宋_GB2312" w:hAnsi="黑体" w:eastAsia="仿宋_GB2312"/>
          <w:bCs/>
          <w:sz w:val="32"/>
          <w:szCs w:val="32"/>
        </w:rPr>
        <w:t>今年县政协工作的总体思路是：以习近平新时代中国特色社会主义思想为指导，全面贯彻中共</w:t>
      </w:r>
      <w:r>
        <w:rPr>
          <w:rFonts w:hint="eastAsia" w:ascii="仿宋_GB2312" w:hAnsi="黑体" w:eastAsia="仿宋_GB2312"/>
          <w:bCs/>
          <w:sz w:val="32"/>
          <w:szCs w:val="32"/>
          <w:lang w:eastAsia="zh-CN"/>
        </w:rPr>
        <w:t>二十</w:t>
      </w:r>
      <w:r>
        <w:rPr>
          <w:rFonts w:hint="eastAsia" w:ascii="仿宋_GB2312" w:hAnsi="黑体" w:eastAsia="仿宋_GB2312"/>
          <w:bCs/>
          <w:sz w:val="32"/>
          <w:szCs w:val="32"/>
        </w:rPr>
        <w:t>大和</w:t>
      </w:r>
      <w:r>
        <w:rPr>
          <w:rFonts w:hint="eastAsia" w:ascii="仿宋_GB2312" w:hAnsi="黑体" w:eastAsia="仿宋_GB2312"/>
          <w:bCs/>
          <w:sz w:val="32"/>
          <w:szCs w:val="32"/>
          <w:lang w:eastAsia="zh-CN"/>
        </w:rPr>
        <w:t>二十</w:t>
      </w:r>
      <w:r>
        <w:rPr>
          <w:rFonts w:hint="eastAsia" w:ascii="仿宋_GB2312" w:hAnsi="黑体" w:eastAsia="仿宋_GB2312"/>
          <w:bCs/>
          <w:sz w:val="32"/>
          <w:szCs w:val="32"/>
        </w:rPr>
        <w:t>届历次全会精神，认真贯彻落实习近平总书记对安徽作出的系列重要讲话指示批示，在中共宿松县委的正确领导下，围绕中心、服务大局，深入推进“四大政协”建设，为谱写新阶段现代化美好宿松建设新篇章贡献政协智慧和力量</w:t>
      </w:r>
      <w:r>
        <w:rPr>
          <w:rFonts w:hint="eastAsia" w:ascii="仿宋_GB2312" w:hAnsi="黑体" w:eastAsia="仿宋_GB2312"/>
          <w:bCs/>
          <w:sz w:val="32"/>
          <w:szCs w:val="32"/>
          <w:lang w:eastAsia="zh-CN"/>
        </w:rPr>
        <w:t>。</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第二部分 202</w:t>
      </w:r>
      <w:r>
        <w:rPr>
          <w:rFonts w:hint="eastAsia" w:ascii="TimesNewRoman" w:hAnsi="TimesNewRoman" w:eastAsia="黑体" w:cs="TimesNewRoman"/>
          <w:bCs/>
          <w:sz w:val="36"/>
          <w:szCs w:val="36"/>
        </w:rPr>
        <w:t>3</w:t>
      </w:r>
      <w:r>
        <w:rPr>
          <w:rFonts w:ascii="TimesNewRoman" w:hAnsi="TimesNewRoman" w:eastAsia="黑体" w:cs="TimesNewRoman"/>
          <w:bCs/>
          <w:sz w:val="36"/>
          <w:szCs w:val="36"/>
        </w:rPr>
        <w:t>年部门预算表</w:t>
      </w:r>
    </w:p>
    <w:p>
      <w:pPr>
        <w:pStyle w:val="4"/>
        <w:adjustRightInd w:val="0"/>
        <w:snapToGrid w:val="0"/>
        <w:spacing w:line="560" w:lineRule="exact"/>
        <w:jc w:val="center"/>
        <w:rPr>
          <w:rFonts w:ascii="TimesNewRoman" w:hAnsi="TimesNewRoman" w:eastAsia="黑体" w:cs="TimesNewRoman"/>
          <w:bCs/>
          <w:sz w:val="36"/>
          <w:szCs w:val="36"/>
        </w:rPr>
      </w:pPr>
    </w:p>
    <w:p>
      <w:pPr>
        <w:spacing w:line="560" w:lineRule="exact"/>
        <w:jc w:val="right"/>
        <w:rPr>
          <w:rFonts w:ascii="TimesNewRoman" w:hAnsi="TimesNewRoman" w:cs="TimesNewRoman"/>
          <w:kern w:val="0"/>
          <w:sz w:val="20"/>
        </w:rPr>
      </w:pPr>
      <w:r>
        <w:rPr>
          <w:rFonts w:ascii="TimesNewRoman" w:hAnsi="TimesNewRoman" w:cs="TimesNewRoman"/>
          <w:kern w:val="0"/>
          <w:sz w:val="20"/>
        </w:rPr>
        <w:t xml:space="preserve">  部门公开表1</w:t>
      </w:r>
    </w:p>
    <w:p>
      <w:pPr>
        <w:spacing w:beforeLines="50" w:afterLines="50"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政协办公室</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年收支总表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5"/>
        <w:tblW w:w="8460" w:type="dxa"/>
        <w:tblInd w:w="0" w:type="dxa"/>
        <w:tblLayout w:type="fixed"/>
        <w:tblCellMar>
          <w:top w:w="0" w:type="dxa"/>
          <w:left w:w="108" w:type="dxa"/>
          <w:bottom w:w="0" w:type="dxa"/>
          <w:right w:w="108" w:type="dxa"/>
        </w:tblCellMar>
      </w:tblPr>
      <w:tblGrid>
        <w:gridCol w:w="3422"/>
        <w:gridCol w:w="998"/>
        <w:gridCol w:w="3184"/>
        <w:gridCol w:w="856"/>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收            入</w:t>
            </w:r>
          </w:p>
        </w:tc>
        <w:tc>
          <w:tcPr>
            <w:tcW w:w="4040"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支          出</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收 入 项 目</w:t>
            </w:r>
          </w:p>
        </w:tc>
        <w:tc>
          <w:tcPr>
            <w:tcW w:w="998"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预算数</w:t>
            </w:r>
          </w:p>
        </w:tc>
        <w:tc>
          <w:tcPr>
            <w:tcW w:w="3184"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支出功能分类科目</w:t>
            </w:r>
          </w:p>
        </w:tc>
        <w:tc>
          <w:tcPr>
            <w:tcW w:w="856"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bookmarkStart w:id="0" w:name="OLE_LINK2" w:colFirst="2" w:colLast="3"/>
            <w:r>
              <w:rPr>
                <w:rFonts w:ascii="TimesNewRoman" w:hAnsi="TimesNewRoman" w:cs="TimesNewRoman"/>
                <w:kern w:val="0"/>
                <w:sz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618.22</w:t>
            </w: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一、一般公共服务支出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475.80</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其中：中央转移支付收入</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二、外交支出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三、国防支出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四、公共安全支出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其中：中央转移支付收入</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五、教育支出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六、科学技术支出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rPr>
                <w:rFonts w:ascii="TimesNewRoman" w:hAnsi="TimesNewRoman" w:cs="TimesNewRoman"/>
                <w:kern w:val="0"/>
                <w:sz w:val="18"/>
                <w:szCs w:val="18"/>
              </w:rPr>
            </w:pPr>
            <w:r>
              <w:rPr>
                <w:rFonts w:ascii="TimesNewRoman" w:hAnsi="TimesNewRoman" w:cs="TimesNewRoman"/>
                <w:kern w:val="0"/>
                <w:sz w:val="20"/>
              </w:rPr>
              <w:t>三、国有资本经营预算拨款收入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七、文化旅游体育与传媒支出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其中：中央转移支付收入</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八、社会保障和就业支出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100.62</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九、卫生健康支出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12.13</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四、财政专户管理资金收入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十、节能环保支出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十一、城乡社区支出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五、单位资金收入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十二、农林水支出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其中：事业收入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十三、交通运输支出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事业单位经营收入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十四、资源勘探工业信息等支出</w:t>
            </w:r>
          </w:p>
        </w:tc>
        <w:tc>
          <w:tcPr>
            <w:tcW w:w="856" w:type="dxa"/>
            <w:tcBorders>
              <w:top w:val="single" w:color="auto" w:sz="4" w:space="0"/>
              <w:left w:val="nil"/>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上级补助收入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十五、商业服务业等支出</w:t>
            </w:r>
          </w:p>
        </w:tc>
        <w:tc>
          <w:tcPr>
            <w:tcW w:w="856"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附属单位上缴收入</w:t>
            </w:r>
          </w:p>
        </w:tc>
        <w:tc>
          <w:tcPr>
            <w:tcW w:w="99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十六、金融支出</w:t>
            </w:r>
          </w:p>
        </w:tc>
        <w:tc>
          <w:tcPr>
            <w:tcW w:w="85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kern w:val="0"/>
                <w:sz w:val="20"/>
              </w:rPr>
              <w:t>收            入</w:t>
            </w:r>
          </w:p>
        </w:tc>
        <w:tc>
          <w:tcPr>
            <w:tcW w:w="404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kern w:val="0"/>
                <w:sz w:val="20"/>
              </w:rPr>
              <w:t>支          出</w:t>
            </w:r>
          </w:p>
        </w:tc>
      </w:tr>
      <w:tr>
        <w:tblPrEx>
          <w:tblCellMar>
            <w:top w:w="0" w:type="dxa"/>
            <w:left w:w="108" w:type="dxa"/>
            <w:bottom w:w="0" w:type="dxa"/>
            <w:right w:w="108" w:type="dxa"/>
          </w:tblCellMar>
        </w:tblPrEx>
        <w:trPr>
          <w:trHeight w:val="240" w:hRule="atLeast"/>
        </w:trPr>
        <w:tc>
          <w:tcPr>
            <w:tcW w:w="3422"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其他收入</w:t>
            </w:r>
          </w:p>
        </w:tc>
        <w:tc>
          <w:tcPr>
            <w:tcW w:w="99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十七、援助其他地区支出</w:t>
            </w:r>
          </w:p>
        </w:tc>
        <w:tc>
          <w:tcPr>
            <w:tcW w:w="85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十八、自然资源海洋气象等支出</w:t>
            </w:r>
          </w:p>
        </w:tc>
        <w:tc>
          <w:tcPr>
            <w:tcW w:w="856" w:type="dxa"/>
            <w:tcBorders>
              <w:top w:val="single" w:color="auto" w:sz="4" w:space="0"/>
              <w:left w:val="nil"/>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十九、住房保障支出</w:t>
            </w:r>
          </w:p>
        </w:tc>
        <w:tc>
          <w:tcPr>
            <w:tcW w:w="856" w:type="dxa"/>
            <w:tcBorders>
              <w:top w:val="single" w:color="auto" w:sz="4" w:space="0"/>
              <w:left w:val="nil"/>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29.67</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二十、粮油物资储备支出</w:t>
            </w:r>
          </w:p>
        </w:tc>
        <w:tc>
          <w:tcPr>
            <w:tcW w:w="856"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二十一、灾害防治及应急管理支出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二十二、预备费</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二十三、其他支出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二十四、转移性支出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二十五、债务还本支出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二十六、债务付息支出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二十七、债务发行费用支出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bookmarkEnd w:id="0"/>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kern w:val="0"/>
                <w:sz w:val="20"/>
              </w:rPr>
              <w:t>本  年  收  入  小  计</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618.22</w:t>
            </w: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kern w:val="0"/>
                <w:sz w:val="20"/>
              </w:rPr>
              <w:t>本  年  支  出  小  计</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618.22</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上年</w:t>
            </w:r>
            <w:r>
              <w:rPr>
                <w:rFonts w:hint="eastAsia" w:ascii="TimesNewRoman" w:hAnsi="TimesNewRoman" w:cs="TimesNewRoman"/>
                <w:kern w:val="0"/>
                <w:sz w:val="20"/>
              </w:rPr>
              <w:t>结转数</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hint="eastAsia" w:ascii="TimesNewRoman" w:hAnsi="TimesNewRoman" w:cs="TimesNewRoman"/>
                <w:kern w:val="0"/>
                <w:sz w:val="20"/>
              </w:rPr>
              <w:t>结转下年</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一般公共预算</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一般公共预算</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政府性基金预算</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政府性基金预算</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国有资本经营预算</w:t>
            </w:r>
          </w:p>
        </w:tc>
        <w:tc>
          <w:tcPr>
            <w:tcW w:w="998" w:type="dxa"/>
            <w:tcBorders>
              <w:top w:val="nil"/>
              <w:left w:val="nil"/>
              <w:bottom w:val="single" w:color="auto" w:sz="4" w:space="0"/>
              <w:right w:val="single" w:color="auto" w:sz="4" w:space="0"/>
            </w:tcBorders>
            <w:noWrap/>
            <w:vAlign w:val="bottom"/>
          </w:tcPr>
          <w:p>
            <w:pPr>
              <w:widowControl/>
              <w:spacing w:line="5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国有资本经营预算</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财政专户管理资金</w:t>
            </w:r>
          </w:p>
        </w:tc>
        <w:tc>
          <w:tcPr>
            <w:tcW w:w="998" w:type="dxa"/>
            <w:tcBorders>
              <w:top w:val="nil"/>
              <w:left w:val="nil"/>
              <w:bottom w:val="single" w:color="auto" w:sz="4" w:space="0"/>
              <w:right w:val="single" w:color="auto" w:sz="4" w:space="0"/>
            </w:tcBorders>
            <w:noWrap/>
            <w:vAlign w:val="bottom"/>
          </w:tcPr>
          <w:p>
            <w:pPr>
              <w:widowControl/>
              <w:spacing w:line="5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财政专户管理资金</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单位资金</w:t>
            </w:r>
          </w:p>
        </w:tc>
        <w:tc>
          <w:tcPr>
            <w:tcW w:w="998" w:type="dxa"/>
            <w:tcBorders>
              <w:top w:val="nil"/>
              <w:left w:val="nil"/>
              <w:bottom w:val="single" w:color="auto" w:sz="4" w:space="0"/>
              <w:right w:val="single" w:color="auto" w:sz="4" w:space="0"/>
            </w:tcBorders>
            <w:noWrap/>
            <w:vAlign w:val="bottom"/>
          </w:tcPr>
          <w:p>
            <w:pPr>
              <w:widowControl/>
              <w:spacing w:line="5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单位资金</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   总   计</w:t>
            </w:r>
          </w:p>
        </w:tc>
        <w:tc>
          <w:tcPr>
            <w:tcW w:w="998" w:type="dxa"/>
            <w:tcBorders>
              <w:top w:val="nil"/>
              <w:left w:val="nil"/>
              <w:bottom w:val="single" w:color="auto" w:sz="4" w:space="0"/>
              <w:right w:val="single" w:color="auto" w:sz="4" w:space="0"/>
            </w:tcBorders>
            <w:noWrap/>
            <w:vAlign w:val="bottom"/>
          </w:tcPr>
          <w:p>
            <w:pPr>
              <w:widowControl/>
              <w:spacing w:line="560" w:lineRule="exact"/>
              <w:jc w:val="right"/>
              <w:rPr>
                <w:rFonts w:ascii="TimesNewRoman" w:hAnsi="TimesNewRoman" w:cs="TimesNewRoman"/>
                <w:b/>
                <w:bCs/>
                <w:kern w:val="0"/>
                <w:sz w:val="18"/>
                <w:szCs w:val="18"/>
              </w:rPr>
            </w:pPr>
            <w:r>
              <w:rPr>
                <w:rFonts w:hint="eastAsia" w:ascii="TimesNewRoman" w:hAnsi="TimesNewRoman" w:cs="TimesNewRoman"/>
                <w:b/>
                <w:bCs/>
                <w:kern w:val="0"/>
                <w:sz w:val="18"/>
                <w:szCs w:val="18"/>
                <w:lang w:val="en-US" w:eastAsia="zh-CN"/>
              </w:rPr>
              <w:t>618.22</w:t>
            </w:r>
            <w:r>
              <w:rPr>
                <w:rFonts w:ascii="TimesNewRoman" w:hAnsi="TimesNewRoman" w:cs="TimesNewRoman"/>
                <w:b/>
                <w:bCs/>
                <w:kern w:val="0"/>
                <w:sz w:val="18"/>
                <w:szCs w:val="18"/>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  总　计</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618.22</w:t>
            </w:r>
            <w:r>
              <w:rPr>
                <w:rFonts w:ascii="TimesNewRoman" w:hAnsi="TimesNewRoman" w:cs="TimesNewRoman"/>
                <w:kern w:val="0"/>
                <w:sz w:val="20"/>
              </w:rPr>
              <w:t>　</w:t>
            </w:r>
          </w:p>
        </w:tc>
      </w:tr>
    </w:tbl>
    <w:p>
      <w:pPr>
        <w:spacing w:line="560" w:lineRule="exact"/>
        <w:rPr>
          <w:rFonts w:ascii="TimesNewRoman" w:hAnsi="TimesNewRoman" w:cs="TimesNewRoman"/>
          <w:kern w:val="0"/>
          <w:sz w:val="20"/>
        </w:rPr>
        <w:sectPr>
          <w:footerReference r:id="rId3" w:type="default"/>
          <w:pgSz w:w="11906" w:h="16838"/>
          <w:pgMar w:top="1440" w:right="1800" w:bottom="1440" w:left="1800" w:header="851" w:footer="992" w:gutter="0"/>
          <w:pgNumType w:fmt="numberInDash" w:start="7"/>
          <w:cols w:space="720" w:num="1"/>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部门公开表2</w:t>
      </w:r>
    </w:p>
    <w:p>
      <w:pPr>
        <w:spacing w:beforeLines="50" w:afterLines="50"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政协办公室</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年收入总表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5"/>
        <w:tblW w:w="14442" w:type="dxa"/>
        <w:tblInd w:w="-422" w:type="dxa"/>
        <w:tblLayout w:type="fixed"/>
        <w:tblCellMar>
          <w:top w:w="0" w:type="dxa"/>
          <w:left w:w="108" w:type="dxa"/>
          <w:bottom w:w="0" w:type="dxa"/>
          <w:right w:w="108" w:type="dxa"/>
        </w:tblCellMar>
      </w:tblPr>
      <w:tblGrid>
        <w:gridCol w:w="1875"/>
        <w:gridCol w:w="863"/>
        <w:gridCol w:w="825"/>
        <w:gridCol w:w="825"/>
        <w:gridCol w:w="693"/>
        <w:gridCol w:w="638"/>
        <w:gridCol w:w="619"/>
        <w:gridCol w:w="624"/>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20" w:hRule="atLeast"/>
        </w:trPr>
        <w:tc>
          <w:tcPr>
            <w:tcW w:w="187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部门名称</w:t>
            </w:r>
          </w:p>
        </w:tc>
        <w:tc>
          <w:tcPr>
            <w:tcW w:w="86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合计</w:t>
            </w:r>
          </w:p>
        </w:tc>
        <w:tc>
          <w:tcPr>
            <w:tcW w:w="7624" w:type="dxa"/>
            <w:gridSpan w:val="11"/>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本年收入</w:t>
            </w:r>
          </w:p>
        </w:tc>
        <w:tc>
          <w:tcPr>
            <w:tcW w:w="4080" w:type="dxa"/>
            <w:gridSpan w:val="6"/>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上年结转结余</w:t>
            </w:r>
          </w:p>
        </w:tc>
      </w:tr>
      <w:tr>
        <w:tblPrEx>
          <w:tblCellMar>
            <w:top w:w="0" w:type="dxa"/>
            <w:left w:w="108" w:type="dxa"/>
            <w:bottom w:w="0" w:type="dxa"/>
            <w:right w:w="108" w:type="dxa"/>
          </w:tblCellMar>
        </w:tblPrEx>
        <w:trPr>
          <w:trHeight w:val="356" w:hRule="atLeast"/>
        </w:trPr>
        <w:tc>
          <w:tcPr>
            <w:tcW w:w="18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kern w:val="0"/>
                <w:sz w:val="20"/>
              </w:rPr>
            </w:pPr>
          </w:p>
        </w:tc>
        <w:tc>
          <w:tcPr>
            <w:tcW w:w="86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kern w:val="0"/>
                <w:sz w:val="20"/>
              </w:rPr>
            </w:pPr>
          </w:p>
        </w:tc>
        <w:tc>
          <w:tcPr>
            <w:tcW w:w="825"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小计</w:t>
            </w:r>
          </w:p>
        </w:tc>
        <w:tc>
          <w:tcPr>
            <w:tcW w:w="825"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一般公共预算</w:t>
            </w:r>
          </w:p>
        </w:tc>
        <w:tc>
          <w:tcPr>
            <w:tcW w:w="693"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政府性基金预算</w:t>
            </w:r>
          </w:p>
        </w:tc>
        <w:tc>
          <w:tcPr>
            <w:tcW w:w="638"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国有资本经营预算</w:t>
            </w:r>
          </w:p>
        </w:tc>
        <w:tc>
          <w:tcPr>
            <w:tcW w:w="619"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财政专户管理资金</w:t>
            </w:r>
          </w:p>
        </w:tc>
        <w:tc>
          <w:tcPr>
            <w:tcW w:w="4024" w:type="dxa"/>
            <w:gridSpan w:val="6"/>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单位资金</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小计</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一般公共预算</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政府性基金预算</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国有资本经营预算</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财政专户管理资金</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单位资金</w:t>
            </w:r>
          </w:p>
        </w:tc>
      </w:tr>
      <w:tr>
        <w:tblPrEx>
          <w:tblCellMar>
            <w:top w:w="0" w:type="dxa"/>
            <w:left w:w="108" w:type="dxa"/>
            <w:bottom w:w="0" w:type="dxa"/>
            <w:right w:w="108" w:type="dxa"/>
          </w:tblCellMar>
        </w:tblPrEx>
        <w:trPr>
          <w:trHeight w:val="2163" w:hRule="atLeast"/>
        </w:trPr>
        <w:tc>
          <w:tcPr>
            <w:tcW w:w="18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86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825"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825"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93"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38"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19"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24"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小计</w:t>
            </w:r>
          </w:p>
        </w:tc>
        <w:tc>
          <w:tcPr>
            <w:tcW w:w="68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事业     收入</w:t>
            </w:r>
          </w:p>
        </w:tc>
        <w:tc>
          <w:tcPr>
            <w:tcW w:w="68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事业单位经营收入</w:t>
            </w:r>
          </w:p>
        </w:tc>
        <w:tc>
          <w:tcPr>
            <w:tcW w:w="68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上级补助收入</w:t>
            </w:r>
          </w:p>
        </w:tc>
        <w:tc>
          <w:tcPr>
            <w:tcW w:w="68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附属单位上缴收入</w:t>
            </w:r>
          </w:p>
        </w:tc>
        <w:tc>
          <w:tcPr>
            <w:tcW w:w="68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其他   收入</w:t>
            </w: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r>
      <w:tr>
        <w:tblPrEx>
          <w:tblCellMar>
            <w:top w:w="0" w:type="dxa"/>
            <w:left w:w="108" w:type="dxa"/>
            <w:bottom w:w="0" w:type="dxa"/>
            <w:right w:w="108" w:type="dxa"/>
          </w:tblCellMar>
        </w:tblPrEx>
        <w:trPr>
          <w:trHeight w:val="360" w:hRule="atLeast"/>
        </w:trPr>
        <w:tc>
          <w:tcPr>
            <w:tcW w:w="187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NewRoman" w:hAnsi="TimesNewRoman" w:cs="TimesNewRoman"/>
                <w:kern w:val="0"/>
                <w:sz w:val="20"/>
                <w:lang w:val="en-US"/>
              </w:rPr>
            </w:pPr>
            <w:r>
              <w:rPr>
                <w:rFonts w:hint="eastAsia" w:ascii="宋体" w:hAnsi="宋体" w:eastAsia="宋体" w:cs="宋体"/>
                <w:i w:val="0"/>
                <w:iCs w:val="0"/>
                <w:color w:val="000000"/>
                <w:kern w:val="0"/>
                <w:sz w:val="20"/>
                <w:szCs w:val="20"/>
                <w:u w:val="none"/>
                <w:lang w:val="en-US" w:eastAsia="zh-CN" w:bidi="ar"/>
              </w:rPr>
              <w:t>中国人民政治协商会议安徽省宿松县委员会办公室部门</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618.22</w:t>
            </w:r>
          </w:p>
        </w:tc>
        <w:tc>
          <w:tcPr>
            <w:tcW w:w="8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618.22</w:t>
            </w:r>
          </w:p>
        </w:tc>
        <w:tc>
          <w:tcPr>
            <w:tcW w:w="8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618.22</w:t>
            </w:r>
          </w:p>
        </w:tc>
        <w:tc>
          <w:tcPr>
            <w:tcW w:w="693"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3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1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2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60" w:hRule="atLeast"/>
        </w:trPr>
        <w:tc>
          <w:tcPr>
            <w:tcW w:w="187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NewRoman" w:hAnsi="TimesNewRoman" w:cs="TimesNewRoman"/>
                <w:kern w:val="0"/>
                <w:sz w:val="20"/>
                <w:lang w:val="en-US"/>
              </w:rPr>
            </w:pPr>
            <w:r>
              <w:rPr>
                <w:rFonts w:hint="eastAsia" w:ascii="宋体" w:hAnsi="宋体" w:eastAsia="宋体" w:cs="宋体"/>
                <w:i w:val="0"/>
                <w:iCs w:val="0"/>
                <w:color w:val="000000"/>
                <w:kern w:val="0"/>
                <w:sz w:val="20"/>
                <w:szCs w:val="20"/>
                <w:u w:val="none"/>
                <w:lang w:val="en-US" w:eastAsia="zh-CN" w:bidi="ar"/>
              </w:rPr>
              <w:t>中国人民政治协商会议安徽省宿松县委员会办公室本级</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618.22</w:t>
            </w:r>
          </w:p>
        </w:tc>
        <w:tc>
          <w:tcPr>
            <w:tcW w:w="8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618.22</w:t>
            </w:r>
          </w:p>
        </w:tc>
        <w:tc>
          <w:tcPr>
            <w:tcW w:w="8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618.22</w:t>
            </w:r>
          </w:p>
        </w:tc>
        <w:tc>
          <w:tcPr>
            <w:tcW w:w="693"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3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1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2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60" w:hRule="atLeast"/>
        </w:trPr>
        <w:tc>
          <w:tcPr>
            <w:tcW w:w="187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863"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82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82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93"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3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1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2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bl>
    <w:p>
      <w:pPr>
        <w:spacing w:line="560" w:lineRule="exact"/>
        <w:rPr>
          <w:rFonts w:ascii="TimesNewRoman" w:hAnsi="TimesNewRoman" w:cs="TimesNewRoman"/>
        </w:rPr>
        <w:sectPr>
          <w:pgSz w:w="16838" w:h="11906" w:orient="landscape"/>
          <w:pgMar w:top="1797" w:right="1440" w:bottom="1797" w:left="1440" w:header="851" w:footer="992" w:gutter="0"/>
          <w:pgNumType w:fmt="numberInDash"/>
          <w:cols w:space="720" w:num="1"/>
          <w:docGrid w:type="linesAndChar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部门公开表3</w:t>
      </w:r>
    </w:p>
    <w:p>
      <w:pPr>
        <w:spacing w:beforeLines="50" w:afterLines="50" w:line="560" w:lineRule="exact"/>
        <w:jc w:val="center"/>
        <w:rPr>
          <w:rFonts w:ascii="TimesNewRoman" w:hAnsi="TimesNewRoman" w:cs="TimesNewRoman"/>
          <w:kern w:val="0"/>
          <w:sz w:val="20"/>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政协办公室</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年支出总表</w:t>
      </w:r>
    </w:p>
    <w:p>
      <w:pPr>
        <w:spacing w:line="560" w:lineRule="exact"/>
        <w:jc w:val="right"/>
        <w:rPr>
          <w:rFonts w:ascii="TimesNewRoman" w:hAnsi="TimesNewRoman" w:cs="TimesNewRoman"/>
          <w:kern w:val="0"/>
          <w:sz w:val="20"/>
        </w:rPr>
      </w:pPr>
      <w:r>
        <w:rPr>
          <w:rFonts w:ascii="TimesNewRoman" w:hAnsi="TimesNewRoman" w:cs="TimesNewRoman"/>
          <w:kern w:val="0"/>
          <w:sz w:val="20"/>
        </w:rPr>
        <w:t>单位：万元</w:t>
      </w:r>
    </w:p>
    <w:tbl>
      <w:tblPr>
        <w:tblStyle w:val="5"/>
        <w:tblW w:w="8931" w:type="dxa"/>
        <w:tblInd w:w="0" w:type="dxa"/>
        <w:tblLayout w:type="fixed"/>
        <w:tblCellMar>
          <w:top w:w="0" w:type="dxa"/>
          <w:left w:w="108" w:type="dxa"/>
          <w:bottom w:w="0" w:type="dxa"/>
          <w:right w:w="108" w:type="dxa"/>
        </w:tblCellMar>
      </w:tblPr>
      <w:tblGrid>
        <w:gridCol w:w="1054"/>
        <w:gridCol w:w="2320"/>
        <w:gridCol w:w="1069"/>
        <w:gridCol w:w="862"/>
        <w:gridCol w:w="919"/>
        <w:gridCol w:w="920"/>
        <w:gridCol w:w="870"/>
        <w:gridCol w:w="917"/>
      </w:tblGrid>
      <w:tr>
        <w:tblPrEx>
          <w:tblCellMar>
            <w:top w:w="0" w:type="dxa"/>
            <w:left w:w="108" w:type="dxa"/>
            <w:bottom w:w="0" w:type="dxa"/>
            <w:right w:w="108" w:type="dxa"/>
          </w:tblCellMar>
        </w:tblPrEx>
        <w:trPr>
          <w:trHeight w:val="690" w:hRule="atLeast"/>
        </w:trPr>
        <w:tc>
          <w:tcPr>
            <w:tcW w:w="105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编码</w:t>
            </w:r>
          </w:p>
        </w:tc>
        <w:tc>
          <w:tcPr>
            <w:tcW w:w="232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1069"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862"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919"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c>
          <w:tcPr>
            <w:tcW w:w="92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事业单位经营支出</w:t>
            </w:r>
          </w:p>
        </w:tc>
        <w:tc>
          <w:tcPr>
            <w:tcW w:w="87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上缴上级支出</w:t>
            </w:r>
          </w:p>
        </w:tc>
        <w:tc>
          <w:tcPr>
            <w:tcW w:w="917"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对附属单位补助支出</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bookmarkStart w:id="1" w:name="OLE_LINK1" w:colFirst="0" w:colLast="3"/>
            <w:r>
              <w:rPr>
                <w:rFonts w:hint="eastAsia" w:ascii="宋体" w:hAnsi="宋体" w:eastAsia="宋体" w:cs="宋体"/>
                <w:i w:val="0"/>
                <w:iCs w:val="0"/>
                <w:color w:val="000000"/>
                <w:kern w:val="0"/>
                <w:sz w:val="20"/>
                <w:szCs w:val="20"/>
                <w:u w:val="none"/>
                <w:lang w:val="en-US" w:eastAsia="zh-CN" w:bidi="ar"/>
              </w:rPr>
              <w:t>201</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一般公共服务支出</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475.80</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322.65</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153.15</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20102</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政协事务</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475.80</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322.65</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153.15</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2010201</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行政运行</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441.85</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322.65</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119.20</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2010204</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政协会议</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1.50</w:t>
            </w:r>
          </w:p>
        </w:tc>
        <w:tc>
          <w:tcPr>
            <w:tcW w:w="862"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1.50</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2010205</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委员视察</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32.45</w:t>
            </w:r>
          </w:p>
        </w:tc>
        <w:tc>
          <w:tcPr>
            <w:tcW w:w="862"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32.45</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9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2080501</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行政单位离退休</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41.28</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41.28</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2080505</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39.56</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39.56</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2080506</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19.78</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19.78</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卫生健康支出</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21011</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行政事业单位医疗</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2101101</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行政单位医疗</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住房保障支出</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22102</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住房改革支出</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2210201</w:t>
            </w:r>
          </w:p>
        </w:tc>
        <w:tc>
          <w:tcPr>
            <w:tcW w:w="23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住房公积金</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91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3374"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106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618.22</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465.07</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153.15</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bookmarkEnd w:id="1"/>
    </w:tbl>
    <w:p>
      <w:pPr>
        <w:spacing w:line="560" w:lineRule="exact"/>
        <w:rPr>
          <w:rFonts w:ascii="TimesNewRoman" w:hAnsi="TimesNewRoman" w:cs="TimesNewRoman"/>
          <w:kern w:val="0"/>
          <w:sz w:val="20"/>
        </w:rPr>
      </w:pPr>
      <w:r>
        <w:rPr>
          <w:rFonts w:ascii="TimesNewRoman" w:hAnsi="TimesNewRoman" w:cs="TimesNewRoman"/>
          <w:kern w:val="0"/>
          <w:sz w:val="20"/>
        </w:rPr>
        <w:t xml:space="preserve">                                                             部门公开表4</w:t>
      </w:r>
    </w:p>
    <w:p>
      <w:pPr>
        <w:widowControl/>
        <w:spacing w:beforeLines="50"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政协办公室</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年财政拨款收支总表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5"/>
        <w:tblW w:w="8416" w:type="dxa"/>
        <w:tblInd w:w="0" w:type="dxa"/>
        <w:tblLayout w:type="fixed"/>
        <w:tblCellMar>
          <w:top w:w="0" w:type="dxa"/>
          <w:left w:w="108" w:type="dxa"/>
          <w:bottom w:w="0" w:type="dxa"/>
          <w:right w:w="108" w:type="dxa"/>
        </w:tblCellMar>
      </w:tblPr>
      <w:tblGrid>
        <w:gridCol w:w="2718"/>
        <w:gridCol w:w="1059"/>
        <w:gridCol w:w="3468"/>
        <w:gridCol w:w="1171"/>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w:t>
            </w:r>
          </w:p>
        </w:tc>
        <w:tc>
          <w:tcPr>
            <w:tcW w:w="4639"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w:t>
            </w:r>
          </w:p>
        </w:tc>
        <w:tc>
          <w:tcPr>
            <w:tcW w:w="1059"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预算数</w:t>
            </w:r>
          </w:p>
        </w:tc>
        <w:tc>
          <w:tcPr>
            <w:tcW w:w="3468"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w:t>
            </w:r>
          </w:p>
        </w:tc>
        <w:tc>
          <w:tcPr>
            <w:tcW w:w="1171"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bookmarkStart w:id="2" w:name="OLE_LINK3" w:colFirst="2" w:colLast="3"/>
            <w:r>
              <w:rPr>
                <w:rFonts w:ascii="TimesNewRoman" w:hAnsi="TimesNewRoman" w:cs="TimesNewRoman"/>
                <w:kern w:val="0"/>
                <w:sz w:val="20"/>
              </w:rPr>
              <w:t>一、本年收入</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618.22</w:t>
            </w: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一、本年支出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618.22</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618.22</w:t>
            </w: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（一）一般公共服务支出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475.8</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（二）外交支出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（三）国防支出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（四）公共安全支出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二、上年结转</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（五）教育支出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（六）科学技术支出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（七）文化旅游体育与传媒支出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（八）社会保障和就业支出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100.62</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（九）卫生健康支出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12.13</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（十）节能环保支出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（十一）城乡社区支出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（十二）农林水支出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（十三）交通运输支出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（十四）资源勘探工业信息等支出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（十五）商业服务业等支出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（十六）金融支出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（十七）援助其他地区支出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bCs/>
                <w:kern w:val="0"/>
                <w:sz w:val="20"/>
              </w:rPr>
              <w:t>收      入</w:t>
            </w:r>
          </w:p>
        </w:tc>
        <w:tc>
          <w:tcPr>
            <w:tcW w:w="46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bCs/>
                <w:kern w:val="0"/>
                <w:sz w:val="20"/>
              </w:rPr>
              <w:t>支      出</w:t>
            </w:r>
          </w:p>
        </w:tc>
      </w:tr>
      <w:tr>
        <w:tblPrEx>
          <w:tblCellMar>
            <w:top w:w="0" w:type="dxa"/>
            <w:left w:w="108" w:type="dxa"/>
            <w:bottom w:w="0" w:type="dxa"/>
            <w:right w:w="108" w:type="dxa"/>
          </w:tblCellMar>
        </w:tblPrEx>
        <w:trPr>
          <w:trHeight w:val="319" w:hRule="atLeast"/>
        </w:trPr>
        <w:tc>
          <w:tcPr>
            <w:tcW w:w="2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（十八）自然资源海洋气象等支出</w:t>
            </w:r>
          </w:p>
        </w:tc>
        <w:tc>
          <w:tcPr>
            <w:tcW w:w="1171"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（十九）住房保障支出</w:t>
            </w:r>
          </w:p>
        </w:tc>
        <w:tc>
          <w:tcPr>
            <w:tcW w:w="1171"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29.67</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（二十）粮油物资储备支出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（二十一）灾害防治及应急管理支出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（二十二）预备费</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（二十三）其他支出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（二十四）转移性支出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（二十五）债务还本支出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（二十六）债务付息支出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（二十七）债务发行费用支出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二、年终结转结余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    总    计</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0"/>
              </w:rPr>
            </w:pPr>
            <w:r>
              <w:rPr>
                <w:rFonts w:hint="eastAsia" w:ascii="TimesNewRoman" w:hAnsi="TimesNewRoman" w:cs="TimesNewRoman"/>
                <w:b/>
                <w:bCs/>
                <w:kern w:val="0"/>
                <w:sz w:val="20"/>
                <w:lang w:val="en-US" w:eastAsia="zh-CN"/>
              </w:rPr>
              <w:t>618.22</w:t>
            </w:r>
            <w:r>
              <w:rPr>
                <w:rFonts w:ascii="TimesNewRoman" w:hAnsi="TimesNewRoman" w:cs="TimesNewRoman"/>
                <w:b/>
                <w:bCs/>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    总    计</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618.22</w:t>
            </w:r>
            <w:r>
              <w:rPr>
                <w:rFonts w:ascii="TimesNewRoman" w:hAnsi="TimesNewRoman" w:cs="TimesNewRoman"/>
                <w:kern w:val="0"/>
                <w:sz w:val="20"/>
              </w:rPr>
              <w:t>　</w:t>
            </w:r>
          </w:p>
        </w:tc>
      </w:tr>
      <w:bookmarkEnd w:id="2"/>
    </w:tbl>
    <w:p>
      <w:pPr>
        <w:spacing w:line="560" w:lineRule="exact"/>
        <w:ind w:firstLine="6300" w:firstLineChars="3150"/>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部门公开表5</w:t>
      </w:r>
    </w:p>
    <w:p>
      <w:pPr>
        <w:widowControl/>
        <w:spacing w:beforeLines="50"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政协办公室</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年一般公共预算支出表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5"/>
        <w:tblW w:w="8925" w:type="dxa"/>
        <w:tblInd w:w="0" w:type="dxa"/>
        <w:tblLayout w:type="fixed"/>
        <w:tblCellMar>
          <w:top w:w="0" w:type="dxa"/>
          <w:left w:w="108" w:type="dxa"/>
          <w:bottom w:w="0" w:type="dxa"/>
          <w:right w:w="108" w:type="dxa"/>
        </w:tblCellMar>
      </w:tblPr>
      <w:tblGrid>
        <w:gridCol w:w="1034"/>
        <w:gridCol w:w="2890"/>
        <w:gridCol w:w="840"/>
        <w:gridCol w:w="830"/>
        <w:gridCol w:w="1130"/>
        <w:gridCol w:w="1100"/>
        <w:gridCol w:w="1101"/>
      </w:tblGrid>
      <w:tr>
        <w:tblPrEx>
          <w:tblCellMar>
            <w:top w:w="0" w:type="dxa"/>
            <w:left w:w="108" w:type="dxa"/>
            <w:bottom w:w="0" w:type="dxa"/>
            <w:right w:w="108" w:type="dxa"/>
          </w:tblCellMar>
        </w:tblPrEx>
        <w:trPr>
          <w:trHeight w:val="360" w:hRule="atLeast"/>
        </w:trPr>
        <w:tc>
          <w:tcPr>
            <w:tcW w:w="1034"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编码</w:t>
            </w:r>
          </w:p>
        </w:tc>
        <w:tc>
          <w:tcPr>
            <w:tcW w:w="2890"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84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3060"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1101"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r>
      <w:tr>
        <w:tblPrEx>
          <w:tblCellMar>
            <w:top w:w="0" w:type="dxa"/>
            <w:left w:w="108" w:type="dxa"/>
            <w:bottom w:w="0" w:type="dxa"/>
            <w:right w:w="108" w:type="dxa"/>
          </w:tblCellMar>
        </w:tblPrEx>
        <w:trPr>
          <w:trHeight w:val="360" w:hRule="atLeast"/>
        </w:trPr>
        <w:tc>
          <w:tcPr>
            <w:tcW w:w="1034"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2890"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84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小计</w:t>
            </w:r>
          </w:p>
        </w:tc>
        <w:tc>
          <w:tcPr>
            <w:tcW w:w="11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人员经费</w:t>
            </w:r>
          </w:p>
        </w:tc>
        <w:tc>
          <w:tcPr>
            <w:tcW w:w="110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公用经费</w:t>
            </w:r>
          </w:p>
        </w:tc>
        <w:tc>
          <w:tcPr>
            <w:tcW w:w="1101"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r>
      <w:tr>
        <w:tblPrEx>
          <w:tblCellMar>
            <w:top w:w="0" w:type="dxa"/>
            <w:left w:w="108" w:type="dxa"/>
            <w:bottom w:w="0" w:type="dxa"/>
            <w:right w:w="108" w:type="dxa"/>
          </w:tblCellMar>
        </w:tblPrEx>
        <w:trPr>
          <w:trHeight w:val="360" w:hRule="atLeast"/>
        </w:trPr>
        <w:tc>
          <w:tcPr>
            <w:tcW w:w="10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bookmarkStart w:id="3" w:name="OLE_LINK4" w:colFirst="0" w:colLast="5"/>
            <w:r>
              <w:rPr>
                <w:rFonts w:hint="eastAsia" w:ascii="宋体" w:hAnsi="宋体" w:eastAsia="宋体" w:cs="宋体"/>
                <w:i w:val="0"/>
                <w:iCs w:val="0"/>
                <w:color w:val="000000"/>
                <w:kern w:val="0"/>
                <w:sz w:val="20"/>
                <w:szCs w:val="20"/>
                <w:u w:val="none"/>
                <w:lang w:val="en-US" w:eastAsia="zh-CN" w:bidi="ar"/>
              </w:rPr>
              <w:t>201</w:t>
            </w:r>
          </w:p>
        </w:tc>
        <w:tc>
          <w:tcPr>
            <w:tcW w:w="28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一般公共服务支出</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475.80</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322.65</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NewRoman" w:hAnsi="TimesNewRoman" w:cs="TimesNewRoman"/>
                <w:kern w:val="0"/>
                <w:sz w:val="22"/>
                <w:lang w:val="en-US"/>
              </w:rPr>
            </w:pPr>
            <w:r>
              <w:rPr>
                <w:rFonts w:hint="eastAsia" w:ascii="宋体" w:hAnsi="宋体" w:eastAsia="宋体" w:cs="宋体"/>
                <w:i w:val="0"/>
                <w:iCs w:val="0"/>
                <w:color w:val="000000"/>
                <w:kern w:val="0"/>
                <w:sz w:val="20"/>
                <w:szCs w:val="20"/>
                <w:u w:val="none"/>
                <w:lang w:val="en-US" w:eastAsia="zh-CN" w:bidi="ar"/>
              </w:rPr>
              <w:t>255.35</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67.3</w:t>
            </w:r>
          </w:p>
        </w:tc>
        <w:tc>
          <w:tcPr>
            <w:tcW w:w="110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153.15</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20102</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政协事务</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475.80</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322.65</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255.35</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67.3</w:t>
            </w:r>
          </w:p>
        </w:tc>
        <w:tc>
          <w:tcPr>
            <w:tcW w:w="110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153.15</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2010201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行政运行</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441.85</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322.65</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255.35</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67.3</w:t>
            </w:r>
          </w:p>
        </w:tc>
        <w:tc>
          <w:tcPr>
            <w:tcW w:w="110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119.20</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2010204</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政协会议</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1.50</w:t>
            </w:r>
          </w:p>
        </w:tc>
        <w:tc>
          <w:tcPr>
            <w:tcW w:w="83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3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1.50</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2010205</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委员视察</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32.45</w:t>
            </w:r>
          </w:p>
        </w:tc>
        <w:tc>
          <w:tcPr>
            <w:tcW w:w="83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3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32.45</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100.62</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行政单位离退休</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41.28</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41.28</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41.28</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2080505</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39.56</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39.56</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39.56</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2080506</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19.78</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19.78</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19.78</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卫生健康支出</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21011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行政事业单位医疗</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2101101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行政单位医疗</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住房保障支出</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29.67</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29.67</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29.67</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29.67</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29.67</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29.67</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3924"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8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618.22</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465.07</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397.77</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67.3</w:t>
            </w:r>
          </w:p>
        </w:tc>
        <w:tc>
          <w:tcPr>
            <w:tcW w:w="110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153.15</w:t>
            </w:r>
          </w:p>
        </w:tc>
      </w:tr>
      <w:bookmarkEnd w:id="3"/>
    </w:tbl>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ind w:left="1376" w:leftChars="430"/>
        <w:jc w:val="right"/>
        <w:rPr>
          <w:rFonts w:ascii="TimesNewRoman" w:hAnsi="TimesNewRoman" w:cs="TimesNewRoman"/>
          <w:kern w:val="0"/>
          <w:sz w:val="20"/>
        </w:rPr>
      </w:pPr>
      <w:r>
        <w:rPr>
          <w:rFonts w:ascii="TimesNewRoman" w:hAnsi="TimesNewRoman" w:cs="TimesNewRoman"/>
          <w:kern w:val="0"/>
          <w:sz w:val="20"/>
        </w:rPr>
        <w:t>部门公开表6</w:t>
      </w:r>
    </w:p>
    <w:p>
      <w:pPr>
        <w:widowControl/>
        <w:spacing w:beforeLines="50" w:afterLines="50" w:line="560" w:lineRule="exact"/>
        <w:jc w:val="center"/>
        <w:rPr>
          <w:rFonts w:ascii="TimesNewRoman" w:hAnsi="TimesNewRoman" w:eastAsia="华文中宋" w:cs="TimesNewRoman"/>
          <w:b/>
          <w:bCs/>
          <w:kern w:val="0"/>
          <w:sz w:val="28"/>
          <w:szCs w:val="28"/>
        </w:rPr>
      </w:pPr>
      <w:r>
        <w:rPr>
          <w:rFonts w:hint="eastAsia" w:ascii="TimesNewRoman" w:hAnsi="TimesNewRoman" w:eastAsia="华文中宋" w:cs="TimesNewRoman"/>
          <w:b/>
          <w:bCs/>
          <w:kern w:val="0"/>
          <w:sz w:val="28"/>
          <w:szCs w:val="28"/>
        </w:rPr>
        <w:t>宿松县</w:t>
      </w:r>
      <w:r>
        <w:rPr>
          <w:rFonts w:hint="eastAsia" w:ascii="TimesNewRoman" w:hAnsi="TimesNewRoman" w:eastAsia="华文中宋" w:cs="TimesNewRoman"/>
          <w:b/>
          <w:bCs/>
          <w:kern w:val="0"/>
          <w:sz w:val="28"/>
          <w:szCs w:val="28"/>
          <w:lang w:eastAsia="zh-CN"/>
        </w:rPr>
        <w:t>政协办公室</w:t>
      </w:r>
      <w:r>
        <w:rPr>
          <w:rFonts w:ascii="TimesNewRoman" w:hAnsi="TimesNewRoman" w:eastAsia="华文中宋" w:cs="TimesNewRoman"/>
          <w:b/>
          <w:bCs/>
          <w:kern w:val="0"/>
          <w:sz w:val="28"/>
          <w:szCs w:val="28"/>
        </w:rPr>
        <w:t>202</w:t>
      </w:r>
      <w:r>
        <w:rPr>
          <w:rFonts w:hint="eastAsia" w:ascii="TimesNewRoman" w:hAnsi="TimesNewRoman" w:eastAsia="华文中宋" w:cs="TimesNewRoman"/>
          <w:b/>
          <w:bCs/>
          <w:kern w:val="0"/>
          <w:sz w:val="28"/>
          <w:szCs w:val="28"/>
        </w:rPr>
        <w:t>3</w:t>
      </w:r>
      <w:r>
        <w:rPr>
          <w:rFonts w:ascii="TimesNewRoman" w:hAnsi="TimesNewRoman" w:eastAsia="华文中宋" w:cs="TimesNewRoman"/>
          <w:b/>
          <w:bCs/>
          <w:kern w:val="0"/>
          <w:sz w:val="28"/>
          <w:szCs w:val="28"/>
        </w:rPr>
        <w:t>年一般公共预算基本支出表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5"/>
        <w:tblW w:w="8465" w:type="dxa"/>
        <w:tblInd w:w="0" w:type="dxa"/>
        <w:tblLayout w:type="fixed"/>
        <w:tblCellMar>
          <w:top w:w="0" w:type="dxa"/>
          <w:left w:w="108" w:type="dxa"/>
          <w:bottom w:w="0" w:type="dxa"/>
          <w:right w:w="108" w:type="dxa"/>
        </w:tblCellMar>
      </w:tblPr>
      <w:tblGrid>
        <w:gridCol w:w="1771"/>
        <w:gridCol w:w="2629"/>
        <w:gridCol w:w="925"/>
        <w:gridCol w:w="1590"/>
        <w:gridCol w:w="1550"/>
      </w:tblGrid>
      <w:tr>
        <w:tblPrEx>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部门预算支出经济分类科目</w:t>
            </w:r>
          </w:p>
        </w:tc>
        <w:tc>
          <w:tcPr>
            <w:tcW w:w="4065"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本年一般公共预算基本支出</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科目编码</w:t>
            </w:r>
          </w:p>
        </w:tc>
        <w:tc>
          <w:tcPr>
            <w:tcW w:w="2629"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925"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159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人员经费</w:t>
            </w:r>
          </w:p>
        </w:tc>
        <w:tc>
          <w:tcPr>
            <w:tcW w:w="155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公用经费</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bookmarkStart w:id="4" w:name="OLE_LINK5" w:colFirst="0" w:colLast="3"/>
            <w:r>
              <w:rPr>
                <w:rFonts w:hint="eastAsia" w:ascii="宋体" w:hAnsi="宋体" w:eastAsia="宋体" w:cs="宋体"/>
                <w:i w:val="0"/>
                <w:iCs w:val="0"/>
                <w:color w:val="000000"/>
                <w:kern w:val="0"/>
                <w:sz w:val="20"/>
                <w:szCs w:val="20"/>
                <w:u w:val="none"/>
                <w:lang w:val="en-US" w:eastAsia="zh-CN" w:bidi="ar"/>
              </w:rPr>
              <w:t>301</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工资福利支出</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350.48</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350.48</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30101</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基本工资</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NewRoman" w:hAnsi="TimesNewRoman" w:cs="TimesNewRoman"/>
                <w:kern w:val="0"/>
                <w:sz w:val="22"/>
                <w:lang w:val="en-US"/>
              </w:rPr>
            </w:pPr>
            <w:r>
              <w:rPr>
                <w:rFonts w:hint="eastAsia" w:ascii="宋体" w:hAnsi="宋体" w:eastAsia="宋体" w:cs="宋体"/>
                <w:i w:val="0"/>
                <w:iCs w:val="0"/>
                <w:color w:val="000000"/>
                <w:kern w:val="0"/>
                <w:sz w:val="20"/>
                <w:szCs w:val="20"/>
                <w:u w:val="none"/>
                <w:lang w:val="en-US" w:eastAsia="zh-CN" w:bidi="ar"/>
              </w:rPr>
              <w:t>124.73</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NewRoman" w:hAnsi="TimesNewRoman" w:cs="TimesNewRoman"/>
                <w:kern w:val="0"/>
                <w:sz w:val="22"/>
                <w:lang w:val="en-US"/>
              </w:rPr>
            </w:pPr>
            <w:r>
              <w:rPr>
                <w:rFonts w:hint="eastAsia" w:ascii="宋体" w:hAnsi="宋体" w:eastAsia="宋体" w:cs="宋体"/>
                <w:i w:val="0"/>
                <w:iCs w:val="0"/>
                <w:color w:val="000000"/>
                <w:kern w:val="0"/>
                <w:sz w:val="20"/>
                <w:szCs w:val="20"/>
                <w:u w:val="none"/>
                <w:lang w:val="en-US" w:eastAsia="zh-CN" w:bidi="ar"/>
              </w:rPr>
              <w:t>124.73</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30102</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津贴补贴</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112.17</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112.17</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30103</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奖金</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10.39</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10.39</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30108</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39.56</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39.56</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30109</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职业年金缴费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19.78</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19.78</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30110</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12.13</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30112</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其他社会保障缴费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2.05</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2.05</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30113</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住房公积金</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29.67</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商品和服务支出</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67.30</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NewRoman" w:hAnsi="TimesNewRoman" w:cs="TimesNewRoman"/>
                <w:kern w:val="0"/>
                <w:sz w:val="22"/>
                <w:lang w:val="en-US"/>
              </w:rPr>
            </w:pPr>
            <w:r>
              <w:rPr>
                <w:rFonts w:hint="eastAsia" w:ascii="宋体" w:hAnsi="宋体" w:eastAsia="宋体" w:cs="宋体"/>
                <w:i w:val="0"/>
                <w:iCs w:val="0"/>
                <w:color w:val="000000"/>
                <w:kern w:val="0"/>
                <w:sz w:val="20"/>
                <w:szCs w:val="20"/>
                <w:u w:val="none"/>
                <w:lang w:val="en-US" w:eastAsia="zh-CN" w:bidi="ar"/>
              </w:rPr>
              <w:t>67.3</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30201</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办公费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10.00</w:t>
            </w:r>
          </w:p>
        </w:tc>
        <w:tc>
          <w:tcPr>
            <w:tcW w:w="159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30202</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印刷费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6.00</w:t>
            </w:r>
          </w:p>
        </w:tc>
        <w:tc>
          <w:tcPr>
            <w:tcW w:w="159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6.00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30205</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水费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w:t>
            </w:r>
          </w:p>
        </w:tc>
        <w:tc>
          <w:tcPr>
            <w:tcW w:w="159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30206</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电费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2.00</w:t>
            </w:r>
          </w:p>
        </w:tc>
        <w:tc>
          <w:tcPr>
            <w:tcW w:w="159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30211</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差旅费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7.00</w:t>
            </w:r>
          </w:p>
        </w:tc>
        <w:tc>
          <w:tcPr>
            <w:tcW w:w="159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30215</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会议费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8.00</w:t>
            </w:r>
          </w:p>
        </w:tc>
        <w:tc>
          <w:tcPr>
            <w:tcW w:w="159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30216</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培训费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5.00</w:t>
            </w:r>
          </w:p>
        </w:tc>
        <w:tc>
          <w:tcPr>
            <w:tcW w:w="159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30217</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公务接待费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5.00</w:t>
            </w:r>
          </w:p>
        </w:tc>
        <w:tc>
          <w:tcPr>
            <w:tcW w:w="159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30228</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工会经费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2.24</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jc w:val="right"/>
              <w:rPr>
                <w:rFonts w:hint="default" w:ascii="TimesNewRoman" w:hAnsi="TimesNewRoman" w:eastAsia="仿宋_GB2312" w:cs="TimesNewRoman"/>
                <w:kern w:val="0"/>
                <w:sz w:val="22"/>
                <w:lang w:val="en-US" w:eastAsia="zh-CN"/>
              </w:rPr>
            </w:pPr>
            <w:r>
              <w:rPr>
                <w:rFonts w:hint="eastAsia" w:ascii="宋体" w:hAnsi="宋体" w:eastAsia="宋体" w:cs="宋体"/>
                <w:i w:val="0"/>
                <w:iCs w:val="0"/>
                <w:color w:val="000000"/>
                <w:kern w:val="0"/>
                <w:sz w:val="20"/>
                <w:szCs w:val="20"/>
                <w:u w:val="none"/>
                <w:lang w:val="en-US" w:eastAsia="zh-CN" w:bidi="ar"/>
              </w:rPr>
              <w:t>2.24</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30239</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其他交通费用</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21.06</w:t>
            </w:r>
          </w:p>
        </w:tc>
        <w:tc>
          <w:tcPr>
            <w:tcW w:w="159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21.06</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303</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47.30</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47.30</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30302</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退休费</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45.72</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45.72</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30305</w:t>
            </w:r>
          </w:p>
        </w:tc>
        <w:tc>
          <w:tcPr>
            <w:tcW w:w="262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生活补助</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1.58</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1.58</w:t>
            </w:r>
          </w:p>
        </w:tc>
        <w:tc>
          <w:tcPr>
            <w:tcW w:w="155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4400"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465.07</w:t>
            </w:r>
          </w:p>
        </w:tc>
        <w:tc>
          <w:tcPr>
            <w:tcW w:w="159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397.77</w:t>
            </w:r>
          </w:p>
        </w:tc>
        <w:tc>
          <w:tcPr>
            <w:tcW w:w="155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67.3</w:t>
            </w:r>
          </w:p>
        </w:tc>
      </w:tr>
      <w:bookmarkEnd w:id="4"/>
    </w:tbl>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部门公开表7</w:t>
      </w:r>
    </w:p>
    <w:p>
      <w:pPr>
        <w:widowControl/>
        <w:spacing w:beforeLines="50"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政协办公室</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5"/>
        <w:tblW w:w="8505" w:type="dxa"/>
        <w:tblInd w:w="0" w:type="dxa"/>
        <w:tblLayout w:type="fixed"/>
        <w:tblCellMar>
          <w:top w:w="0" w:type="dxa"/>
          <w:left w:w="108" w:type="dxa"/>
          <w:bottom w:w="0" w:type="dxa"/>
          <w:right w:w="108" w:type="dxa"/>
        </w:tblCellMar>
      </w:tblPr>
      <w:tblGrid>
        <w:gridCol w:w="1165"/>
        <w:gridCol w:w="3820"/>
        <w:gridCol w:w="1000"/>
        <w:gridCol w:w="1230"/>
        <w:gridCol w:w="1290"/>
      </w:tblGrid>
      <w:tr>
        <w:tblPrEx>
          <w:tblCellMar>
            <w:top w:w="0" w:type="dxa"/>
            <w:left w:w="108" w:type="dxa"/>
            <w:bottom w:w="0" w:type="dxa"/>
            <w:right w:w="108" w:type="dxa"/>
          </w:tblCellMar>
        </w:tblPrEx>
        <w:trPr>
          <w:trHeight w:val="465" w:hRule="atLeast"/>
        </w:trPr>
        <w:tc>
          <w:tcPr>
            <w:tcW w:w="116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科目编码</w:t>
            </w:r>
          </w:p>
        </w:tc>
        <w:tc>
          <w:tcPr>
            <w:tcW w:w="382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3520"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本年政府性基金预算支出</w:t>
            </w:r>
          </w:p>
        </w:tc>
      </w:tr>
      <w:tr>
        <w:tblPrEx>
          <w:tblCellMar>
            <w:top w:w="0" w:type="dxa"/>
            <w:left w:w="108" w:type="dxa"/>
            <w:bottom w:w="0" w:type="dxa"/>
            <w:right w:w="108" w:type="dxa"/>
          </w:tblCellMar>
        </w:tblPrEx>
        <w:trPr>
          <w:trHeight w:val="465" w:hRule="atLeast"/>
        </w:trPr>
        <w:tc>
          <w:tcPr>
            <w:tcW w:w="116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382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00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12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129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820" w:type="dxa"/>
            <w:tcBorders>
              <w:top w:val="nil"/>
              <w:left w:val="nil"/>
              <w:bottom w:val="single" w:color="auto" w:sz="4" w:space="0"/>
              <w:right w:val="single" w:color="auto" w:sz="4" w:space="0"/>
            </w:tcBorders>
            <w:noWrap/>
            <w:vAlign w:val="center"/>
          </w:tcPr>
          <w:p>
            <w:pPr>
              <w:widowControl/>
              <w:spacing w:line="560" w:lineRule="exact"/>
              <w:ind w:firstLine="400" w:firstLineChars="200"/>
              <w:jc w:val="left"/>
              <w:rPr>
                <w:rFonts w:ascii="TimesNewRoman" w:hAnsi="TimesNewRoman" w:cs="TimesNewRoman"/>
                <w:kern w:val="0"/>
                <w:sz w:val="20"/>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7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ind w:firstLine="110" w:firstLineChars="50"/>
              <w:jc w:val="left"/>
              <w:rPr>
                <w:rFonts w:ascii="TimesNewRoman" w:hAnsi="TimesNewRoman" w:cs="TimesNewRoman"/>
                <w:kern w:val="0"/>
                <w:sz w:val="22"/>
              </w:rPr>
            </w:pP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4985"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bl>
    <w:p>
      <w:pPr>
        <w:widowControl/>
        <w:spacing w:line="560" w:lineRule="exact"/>
        <w:jc w:val="left"/>
        <w:rPr>
          <w:rFonts w:ascii="TimesNewRoman" w:hAnsi="TimesNewRoman" w:cs="TimesNewRoman"/>
          <w:kern w:val="0"/>
          <w:sz w:val="24"/>
        </w:rPr>
      </w:pPr>
      <w:r>
        <w:rPr>
          <w:rFonts w:ascii="TimesNewRoman" w:hAnsi="TimesNewRoman" w:cs="TimesNewRoman"/>
          <w:kern w:val="0"/>
          <w:sz w:val="24"/>
        </w:rPr>
        <w:t>说明：</w:t>
      </w:r>
      <w:r>
        <w:rPr>
          <w:rFonts w:hint="eastAsia" w:ascii="TimesNewRoman" w:hAnsi="TimesNewRoman" w:cs="TimesNewRoman"/>
          <w:kern w:val="0"/>
          <w:sz w:val="24"/>
        </w:rPr>
        <w:t>宿松县</w:t>
      </w:r>
      <w:r>
        <w:rPr>
          <w:rFonts w:hint="eastAsia" w:ascii="TimesNewRoman" w:hAnsi="TimesNewRoman" w:cs="TimesNewRoman"/>
          <w:kern w:val="0"/>
          <w:sz w:val="24"/>
          <w:lang w:eastAsia="zh-CN"/>
        </w:rPr>
        <w:t>政协办公室</w:t>
      </w:r>
      <w:r>
        <w:rPr>
          <w:rFonts w:ascii="TimesNewRoman" w:hAnsi="TimesNewRoman" w:cs="TimesNewRoman"/>
          <w:kern w:val="0"/>
          <w:sz w:val="24"/>
        </w:rPr>
        <w:t>没有政府性基金预算拨款收入，也没有政府性基金预算拨款安排的支出，故本表无数据。</w:t>
      </w: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pStyle w:val="4"/>
        <w:adjustRightInd w:val="0"/>
        <w:snapToGrid w:val="0"/>
        <w:spacing w:afterLines="50" w:line="560" w:lineRule="exact"/>
        <w:ind w:right="102"/>
        <w:jc w:val="right"/>
        <w:rPr>
          <w:rFonts w:ascii="TimesNewRoman" w:hAnsi="TimesNewRoman" w:eastAsia="黑体" w:cs="TimesNewRoman"/>
          <w:bCs/>
          <w:sz w:val="36"/>
          <w:szCs w:val="36"/>
        </w:rPr>
      </w:pPr>
      <w:r>
        <w:rPr>
          <w:rFonts w:ascii="TimesNewRoman" w:hAnsi="TimesNewRoman" w:eastAsia="仿宋_GB2312" w:cs="TimesNewRoman"/>
          <w:kern w:val="0"/>
          <w:sz w:val="20"/>
          <w:szCs w:val="20"/>
        </w:rPr>
        <w:t xml:space="preserve"> 部门公开表8</w:t>
      </w:r>
    </w:p>
    <w:tbl>
      <w:tblPr>
        <w:tblStyle w:val="5"/>
        <w:tblW w:w="9280" w:type="dxa"/>
        <w:tblInd w:w="0" w:type="dxa"/>
        <w:tblLayout w:type="fixed"/>
        <w:tblCellMar>
          <w:top w:w="0" w:type="dxa"/>
          <w:left w:w="108" w:type="dxa"/>
          <w:bottom w:w="0" w:type="dxa"/>
          <w:right w:w="108" w:type="dxa"/>
        </w:tblCellMar>
      </w:tblPr>
      <w:tblGrid>
        <w:gridCol w:w="491"/>
        <w:gridCol w:w="623"/>
        <w:gridCol w:w="3970"/>
        <w:gridCol w:w="236"/>
        <w:gridCol w:w="1094"/>
        <w:gridCol w:w="1390"/>
        <w:gridCol w:w="161"/>
        <w:gridCol w:w="1143"/>
        <w:gridCol w:w="172"/>
      </w:tblGrid>
      <w:tr>
        <w:tblPrEx>
          <w:tblCellMar>
            <w:top w:w="0" w:type="dxa"/>
            <w:left w:w="108" w:type="dxa"/>
            <w:bottom w:w="0" w:type="dxa"/>
            <w:right w:w="108" w:type="dxa"/>
          </w:tblCellMar>
        </w:tblPrEx>
        <w:trPr>
          <w:gridAfter w:val="1"/>
          <w:wAfter w:w="172" w:type="dxa"/>
          <w:trHeight w:val="553" w:hRule="atLeast"/>
        </w:trPr>
        <w:tc>
          <w:tcPr>
            <w:tcW w:w="9108" w:type="dxa"/>
            <w:gridSpan w:val="8"/>
            <w:tcBorders>
              <w:top w:val="nil"/>
              <w:left w:val="nil"/>
              <w:bottom w:val="nil"/>
              <w:right w:val="nil"/>
            </w:tcBorders>
            <w:noWrap/>
            <w:vAlign w:val="center"/>
          </w:tcPr>
          <w:p>
            <w:pPr>
              <w:widowControl/>
              <w:spacing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政协办公室</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18"/>
                <w:szCs w:val="18"/>
              </w:rPr>
            </w:pPr>
          </w:p>
        </w:tc>
        <w:tc>
          <w:tcPr>
            <w:tcW w:w="623"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p>
        </w:tc>
        <w:tc>
          <w:tcPr>
            <w:tcW w:w="3970"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p>
        </w:tc>
        <w:tc>
          <w:tcPr>
            <w:tcW w:w="236" w:type="dxa"/>
            <w:tcBorders>
              <w:top w:val="nil"/>
              <w:left w:val="nil"/>
              <w:bottom w:val="nil"/>
              <w:right w:val="nil"/>
            </w:tcBorders>
            <w:noWrap/>
            <w:vAlign w:val="center"/>
          </w:tcPr>
          <w:p>
            <w:pPr>
              <w:widowControl/>
              <w:spacing w:line="560" w:lineRule="exact"/>
              <w:jc w:val="left"/>
              <w:rPr>
                <w:rFonts w:ascii="TimesNewRoman" w:hAnsi="TimesNewRoman" w:cs="TimesNewRoman"/>
                <w:kern w:val="0"/>
                <w:sz w:val="20"/>
              </w:rPr>
            </w:pPr>
          </w:p>
        </w:tc>
        <w:tc>
          <w:tcPr>
            <w:tcW w:w="2645" w:type="dxa"/>
            <w:gridSpan w:val="3"/>
            <w:tcBorders>
              <w:top w:val="nil"/>
              <w:left w:val="nil"/>
              <w:bottom w:val="nil"/>
              <w:right w:val="nil"/>
            </w:tcBorders>
            <w:noWrap/>
            <w:vAlign w:val="center"/>
          </w:tcPr>
          <w:p>
            <w:pPr>
              <w:widowControl/>
              <w:spacing w:line="560" w:lineRule="exact"/>
              <w:jc w:val="left"/>
              <w:rPr>
                <w:rFonts w:ascii="TimesNewRoman" w:hAnsi="TimesNewRoman" w:cs="TimesNewRoman"/>
                <w:kern w:val="0"/>
                <w:sz w:val="20"/>
              </w:rPr>
            </w:pPr>
          </w:p>
        </w:tc>
        <w:tc>
          <w:tcPr>
            <w:tcW w:w="1315" w:type="dxa"/>
            <w:gridSpan w:val="2"/>
            <w:tcBorders>
              <w:top w:val="nil"/>
              <w:left w:val="nil"/>
              <w:bottom w:val="nil"/>
              <w:right w:val="nil"/>
            </w:tcBorders>
            <w:noWrap/>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CellMar>
            <w:top w:w="0" w:type="dxa"/>
            <w:left w:w="108" w:type="dxa"/>
            <w:bottom w:w="0" w:type="dxa"/>
            <w:right w:w="108" w:type="dxa"/>
          </w:tblCellMar>
        </w:tblPrEx>
        <w:trPr>
          <w:gridAfter w:val="1"/>
          <w:wAfter w:w="172" w:type="dxa"/>
          <w:trHeight w:val="405" w:hRule="atLeast"/>
        </w:trPr>
        <w:tc>
          <w:tcPr>
            <w:tcW w:w="508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4"/>
              </w:rPr>
            </w:pPr>
            <w:r>
              <w:rPr>
                <w:rFonts w:ascii="TimesNewRoman" w:hAnsi="TimesNewRoman" w:cs="TimesNewRoman"/>
                <w:b/>
                <w:kern w:val="0"/>
                <w:sz w:val="22"/>
              </w:rPr>
              <w:t>功能分类科目</w:t>
            </w:r>
          </w:p>
        </w:tc>
        <w:tc>
          <w:tcPr>
            <w:tcW w:w="4024"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b/>
                <w:bCs/>
                <w:kern w:val="0"/>
                <w:sz w:val="22"/>
              </w:rPr>
              <w:t>国有资本经营预算拨款支出</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科目编码</w:t>
            </w: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133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139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Cs/>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bCs/>
                <w:kern w:val="0"/>
                <w:sz w:val="22"/>
              </w:rPr>
            </w:pPr>
          </w:p>
        </w:tc>
        <w:tc>
          <w:tcPr>
            <w:tcW w:w="133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9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ind w:firstLine="440" w:firstLineChars="200"/>
              <w:jc w:val="left"/>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ind w:firstLine="880" w:firstLineChars="400"/>
              <w:jc w:val="left"/>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560" w:lineRule="exact"/>
              <w:jc w:val="center"/>
              <w:rPr>
                <w:rFonts w:ascii="TimesNewRoman" w:hAnsi="TimesNewRoman" w:cs="TimesNewRoman"/>
                <w:kern w:val="0"/>
                <w:sz w:val="24"/>
              </w:rPr>
            </w:pPr>
          </w:p>
        </w:tc>
        <w:tc>
          <w:tcPr>
            <w:tcW w:w="3970" w:type="dxa"/>
            <w:tcBorders>
              <w:top w:val="nil"/>
              <w:left w:val="nil"/>
              <w:bottom w:val="single" w:color="auto" w:sz="4" w:space="0"/>
              <w:right w:val="single" w:color="auto" w:sz="4" w:space="0"/>
            </w:tcBorders>
            <w:noWrap/>
            <w:vAlign w:val="bottom"/>
          </w:tcPr>
          <w:p>
            <w:pPr>
              <w:widowControl/>
              <w:spacing w:line="560" w:lineRule="exact"/>
              <w:jc w:val="center"/>
              <w:rPr>
                <w:rFonts w:ascii="TimesNewRoman" w:hAnsi="TimesNewRoman" w:cs="TimesNewRoman"/>
                <w:kern w:val="0"/>
                <w:sz w:val="24"/>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508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795" w:hRule="atLeast"/>
        </w:trPr>
        <w:tc>
          <w:tcPr>
            <w:tcW w:w="9108" w:type="dxa"/>
            <w:gridSpan w:val="8"/>
            <w:tcBorders>
              <w:top w:val="single" w:color="auto" w:sz="4" w:space="0"/>
              <w:left w:val="nil"/>
              <w:bottom w:val="nil"/>
              <w:right w:val="nil"/>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说明：</w:t>
            </w:r>
            <w:r>
              <w:rPr>
                <w:rFonts w:hint="eastAsia" w:ascii="TimesNewRoman" w:hAnsi="TimesNewRoman" w:cs="TimesNewRoman"/>
                <w:kern w:val="0"/>
                <w:sz w:val="24"/>
              </w:rPr>
              <w:t>宿松县</w:t>
            </w:r>
            <w:r>
              <w:rPr>
                <w:rFonts w:hint="eastAsia" w:ascii="TimesNewRoman" w:hAnsi="TimesNewRoman" w:cs="TimesNewRoman"/>
                <w:kern w:val="0"/>
                <w:sz w:val="24"/>
                <w:lang w:eastAsia="zh-CN"/>
              </w:rPr>
              <w:t>政协办公室</w:t>
            </w:r>
            <w:r>
              <w:rPr>
                <w:rFonts w:ascii="TimesNewRoman" w:hAnsi="TimesNewRoman" w:cs="TimesNewRoman"/>
                <w:kern w:val="0"/>
                <w:sz w:val="24"/>
              </w:rPr>
              <w:t>没有国有资本经营预算拨款收入，也没有国有资本经营预算拨款安排的支出，故本表无数据。</w:t>
            </w:r>
          </w:p>
        </w:tc>
      </w:tr>
    </w:tbl>
    <w:p>
      <w:pPr>
        <w:pStyle w:val="4"/>
        <w:adjustRightInd w:val="0"/>
        <w:snapToGrid w:val="0"/>
        <w:spacing w:line="560" w:lineRule="exact"/>
        <w:ind w:right="400"/>
        <w:rPr>
          <w:rFonts w:ascii="TimesNewRoman" w:hAnsi="TimesNewRoman" w:cs="TimesNewRoman"/>
          <w:sz w:val="20"/>
          <w:szCs w:val="20"/>
        </w:rPr>
      </w:pPr>
    </w:p>
    <w:p>
      <w:pPr>
        <w:spacing w:line="560" w:lineRule="exact"/>
        <w:jc w:val="right"/>
        <w:rPr>
          <w:rFonts w:ascii="TimesNewRoman" w:hAnsi="TimesNewRoman" w:cs="TimesNewRoman"/>
          <w:kern w:val="0"/>
          <w:sz w:val="20"/>
        </w:rPr>
        <w:sectPr>
          <w:pgSz w:w="11906" w:h="16838"/>
          <w:pgMar w:top="1440" w:right="1797" w:bottom="1440" w:left="1797" w:header="851" w:footer="992" w:gutter="0"/>
          <w:pgNumType w:fmt="numberInDash"/>
          <w:cols w:space="720" w:num="1"/>
          <w:docGrid w:type="linesAndChar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部门公开表9</w:t>
      </w:r>
    </w:p>
    <w:p>
      <w:pPr>
        <w:widowControl/>
        <w:spacing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政协办公室</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年项目支出表</w:t>
      </w:r>
    </w:p>
    <w:p>
      <w:pPr>
        <w:spacing w:line="560" w:lineRule="exact"/>
        <w:ind w:left="7844" w:hanging="7807"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5"/>
        <w:tblW w:w="15113" w:type="dxa"/>
        <w:tblInd w:w="-272" w:type="dxa"/>
        <w:tblLayout w:type="fixed"/>
        <w:tblCellMar>
          <w:top w:w="0" w:type="dxa"/>
          <w:left w:w="108" w:type="dxa"/>
          <w:bottom w:w="0" w:type="dxa"/>
          <w:right w:w="108" w:type="dxa"/>
        </w:tblCellMar>
      </w:tblPr>
      <w:tblGrid>
        <w:gridCol w:w="1388"/>
        <w:gridCol w:w="2437"/>
        <w:gridCol w:w="1950"/>
        <w:gridCol w:w="863"/>
        <w:gridCol w:w="1068"/>
        <w:gridCol w:w="1238"/>
        <w:gridCol w:w="1144"/>
        <w:gridCol w:w="1181"/>
        <w:gridCol w:w="975"/>
        <w:gridCol w:w="1162"/>
        <w:gridCol w:w="807"/>
        <w:gridCol w:w="900"/>
      </w:tblGrid>
      <w:tr>
        <w:tblPrEx>
          <w:tblCellMar>
            <w:top w:w="0" w:type="dxa"/>
            <w:left w:w="108" w:type="dxa"/>
            <w:bottom w:w="0" w:type="dxa"/>
            <w:right w:w="108" w:type="dxa"/>
          </w:tblCellMar>
        </w:tblPrEx>
        <w:trPr>
          <w:trHeight w:val="374" w:hRule="atLeast"/>
        </w:trPr>
        <w:tc>
          <w:tcPr>
            <w:tcW w:w="138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类型</w:t>
            </w:r>
          </w:p>
        </w:tc>
        <w:tc>
          <w:tcPr>
            <w:tcW w:w="2437"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项目名称</w:t>
            </w:r>
          </w:p>
        </w:tc>
        <w:tc>
          <w:tcPr>
            <w:tcW w:w="195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项目单位</w:t>
            </w:r>
          </w:p>
        </w:tc>
        <w:tc>
          <w:tcPr>
            <w:tcW w:w="863"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3450" w:type="dxa"/>
            <w:gridSpan w:val="3"/>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本年财政拨款</w:t>
            </w:r>
          </w:p>
        </w:tc>
        <w:tc>
          <w:tcPr>
            <w:tcW w:w="3318" w:type="dxa"/>
            <w:gridSpan w:val="3"/>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财政拨款结转结余</w:t>
            </w:r>
          </w:p>
        </w:tc>
        <w:tc>
          <w:tcPr>
            <w:tcW w:w="807"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财政专户管理资金</w:t>
            </w:r>
          </w:p>
        </w:tc>
        <w:tc>
          <w:tcPr>
            <w:tcW w:w="90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单位</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资金</w:t>
            </w:r>
          </w:p>
        </w:tc>
      </w:tr>
      <w:tr>
        <w:tblPrEx>
          <w:tblCellMar>
            <w:top w:w="0" w:type="dxa"/>
            <w:left w:w="108" w:type="dxa"/>
            <w:bottom w:w="0" w:type="dxa"/>
            <w:right w:w="108" w:type="dxa"/>
          </w:tblCellMar>
        </w:tblPrEx>
        <w:trPr>
          <w:trHeight w:val="1461" w:hRule="atLeast"/>
        </w:trPr>
        <w:tc>
          <w:tcPr>
            <w:tcW w:w="13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2437"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95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863"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068"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一般公共预算</w:t>
            </w:r>
          </w:p>
        </w:tc>
        <w:tc>
          <w:tcPr>
            <w:tcW w:w="1238"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政府性</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基金预算</w:t>
            </w:r>
          </w:p>
        </w:tc>
        <w:tc>
          <w:tcPr>
            <w:tcW w:w="1144"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国有资本经营预算</w:t>
            </w:r>
          </w:p>
        </w:tc>
        <w:tc>
          <w:tcPr>
            <w:tcW w:w="1181"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一般公共预算</w:t>
            </w:r>
          </w:p>
        </w:tc>
        <w:tc>
          <w:tcPr>
            <w:tcW w:w="975"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政府性</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基金预算</w:t>
            </w:r>
          </w:p>
        </w:tc>
        <w:tc>
          <w:tcPr>
            <w:tcW w:w="1162"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国有资本经营预算</w:t>
            </w:r>
          </w:p>
        </w:tc>
        <w:tc>
          <w:tcPr>
            <w:tcW w:w="807"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90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r>
      <w:tr>
        <w:tblPrEx>
          <w:tblCellMar>
            <w:top w:w="0" w:type="dxa"/>
            <w:left w:w="108" w:type="dxa"/>
            <w:bottom w:w="0" w:type="dxa"/>
            <w:right w:w="108" w:type="dxa"/>
          </w:tblCellMar>
        </w:tblPrEx>
        <w:trPr>
          <w:trHeight w:val="407" w:hRule="atLeast"/>
        </w:trPr>
        <w:tc>
          <w:tcPr>
            <w:tcW w:w="13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243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县政协委员补助</w:t>
            </w:r>
          </w:p>
        </w:tc>
        <w:tc>
          <w:tcPr>
            <w:tcW w:w="19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宿松县政协办公室</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69.60</w:t>
            </w:r>
          </w:p>
        </w:tc>
        <w:tc>
          <w:tcPr>
            <w:tcW w:w="106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69.60</w:t>
            </w:r>
          </w:p>
        </w:tc>
        <w:tc>
          <w:tcPr>
            <w:tcW w:w="1238"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144"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181"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75"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162"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0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r>
        <w:tblPrEx>
          <w:tblCellMar>
            <w:top w:w="0" w:type="dxa"/>
            <w:left w:w="108" w:type="dxa"/>
            <w:bottom w:w="0" w:type="dxa"/>
            <w:right w:w="108" w:type="dxa"/>
          </w:tblCellMar>
        </w:tblPrEx>
        <w:trPr>
          <w:trHeight w:val="419" w:hRule="atLeast"/>
        </w:trPr>
        <w:tc>
          <w:tcPr>
            <w:tcW w:w="13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243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主席委员视察调研经费</w:t>
            </w:r>
          </w:p>
        </w:tc>
        <w:tc>
          <w:tcPr>
            <w:tcW w:w="19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宿松县政协办公室</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32.45</w:t>
            </w:r>
          </w:p>
        </w:tc>
        <w:tc>
          <w:tcPr>
            <w:tcW w:w="106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32.45</w:t>
            </w:r>
          </w:p>
        </w:tc>
        <w:tc>
          <w:tcPr>
            <w:tcW w:w="123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14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18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7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0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r>
        <w:tblPrEx>
          <w:tblCellMar>
            <w:top w:w="0" w:type="dxa"/>
            <w:left w:w="108" w:type="dxa"/>
            <w:bottom w:w="0" w:type="dxa"/>
            <w:right w:w="108" w:type="dxa"/>
          </w:tblCellMar>
        </w:tblPrEx>
        <w:trPr>
          <w:trHeight w:val="309" w:hRule="atLeast"/>
        </w:trPr>
        <w:tc>
          <w:tcPr>
            <w:tcW w:w="13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243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文史经费</w:t>
            </w:r>
          </w:p>
        </w:tc>
        <w:tc>
          <w:tcPr>
            <w:tcW w:w="19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宿松县政协办公室</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0.90</w:t>
            </w:r>
          </w:p>
        </w:tc>
        <w:tc>
          <w:tcPr>
            <w:tcW w:w="106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0.90</w:t>
            </w:r>
          </w:p>
        </w:tc>
        <w:tc>
          <w:tcPr>
            <w:tcW w:w="123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14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181"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975"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0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3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243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9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宿松县政协办公室</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10.00</w:t>
            </w:r>
          </w:p>
        </w:tc>
        <w:tc>
          <w:tcPr>
            <w:tcW w:w="106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10.00</w:t>
            </w:r>
          </w:p>
        </w:tc>
        <w:tc>
          <w:tcPr>
            <w:tcW w:w="123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14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181"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975"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0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3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243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老干部慰问</w:t>
            </w:r>
          </w:p>
        </w:tc>
        <w:tc>
          <w:tcPr>
            <w:tcW w:w="19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宿松县政协办公室</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10.00</w:t>
            </w:r>
          </w:p>
        </w:tc>
        <w:tc>
          <w:tcPr>
            <w:tcW w:w="106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10.00</w:t>
            </w:r>
          </w:p>
        </w:tc>
        <w:tc>
          <w:tcPr>
            <w:tcW w:w="123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14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181"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975"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0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3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243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政协委员务工费</w:t>
            </w:r>
          </w:p>
        </w:tc>
        <w:tc>
          <w:tcPr>
            <w:tcW w:w="19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宿松县政协办公室</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8.70</w:t>
            </w:r>
          </w:p>
        </w:tc>
        <w:tc>
          <w:tcPr>
            <w:tcW w:w="106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8.70</w:t>
            </w:r>
          </w:p>
        </w:tc>
        <w:tc>
          <w:tcPr>
            <w:tcW w:w="123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14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181"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975"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0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3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243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政协委员会议培训费</w:t>
            </w:r>
          </w:p>
        </w:tc>
        <w:tc>
          <w:tcPr>
            <w:tcW w:w="19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宿松县政协办公室</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20.00</w:t>
            </w:r>
          </w:p>
        </w:tc>
        <w:tc>
          <w:tcPr>
            <w:tcW w:w="106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20.00</w:t>
            </w:r>
          </w:p>
        </w:tc>
        <w:tc>
          <w:tcPr>
            <w:tcW w:w="123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4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8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7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0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3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243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会议费</w:t>
            </w:r>
          </w:p>
        </w:tc>
        <w:tc>
          <w:tcPr>
            <w:tcW w:w="19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宿松县政协办公室</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1.50</w:t>
            </w:r>
          </w:p>
        </w:tc>
        <w:tc>
          <w:tcPr>
            <w:tcW w:w="106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1.50</w:t>
            </w:r>
          </w:p>
        </w:tc>
        <w:tc>
          <w:tcPr>
            <w:tcW w:w="123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4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8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7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0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5775" w:type="dxa"/>
            <w:gridSpan w:val="3"/>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计　</w:t>
            </w:r>
          </w:p>
        </w:tc>
        <w:tc>
          <w:tcPr>
            <w:tcW w:w="863"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67.3</w:t>
            </w:r>
            <w:r>
              <w:rPr>
                <w:rFonts w:ascii="TimesNewRoman" w:hAnsi="TimesNewRoman" w:cs="TimesNewRoman"/>
                <w:b/>
                <w:bCs/>
                <w:kern w:val="0"/>
                <w:sz w:val="22"/>
              </w:rPr>
              <w:t>　</w:t>
            </w:r>
          </w:p>
        </w:tc>
        <w:tc>
          <w:tcPr>
            <w:tcW w:w="106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67.3</w:t>
            </w:r>
            <w:r>
              <w:rPr>
                <w:rFonts w:ascii="TimesNewRoman" w:hAnsi="TimesNewRoman" w:cs="TimesNewRoman"/>
                <w:b/>
                <w:bCs/>
                <w:kern w:val="0"/>
                <w:sz w:val="22"/>
              </w:rPr>
              <w:t>　</w:t>
            </w:r>
          </w:p>
        </w:tc>
        <w:tc>
          <w:tcPr>
            <w:tcW w:w="123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14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18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7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0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bl>
    <w:p>
      <w:pPr>
        <w:spacing w:line="560" w:lineRule="exact"/>
        <w:rPr>
          <w:rFonts w:ascii="TimesNewRoman" w:hAnsi="TimesNewRoman" w:cs="TimesNewRoman"/>
          <w:kern w:val="0"/>
          <w:sz w:val="22"/>
        </w:rPr>
        <w:sectPr>
          <w:pgSz w:w="16838" w:h="11906" w:orient="landscape"/>
          <w:pgMar w:top="1797" w:right="1440" w:bottom="1797" w:left="1440" w:header="850" w:footer="992" w:gutter="0"/>
          <w:pgNumType w:fmt="numberInDash"/>
          <w:cols w:space="720" w:num="1"/>
          <w:docGrid w:type="linesAndChars" w:linePitch="437" w:charSpace="2457"/>
        </w:sectPr>
      </w:pPr>
    </w:p>
    <w:p>
      <w:pPr>
        <w:pStyle w:val="4"/>
        <w:wordWrap w:val="0"/>
        <w:adjustRightInd w:val="0"/>
        <w:snapToGrid w:val="0"/>
        <w:spacing w:afterLines="50" w:line="560" w:lineRule="exact"/>
        <w:jc w:val="right"/>
        <w:rPr>
          <w:rFonts w:ascii="TimesNewRoman" w:hAnsi="TimesNewRoman" w:cs="TimesNewRoman"/>
          <w:sz w:val="20"/>
          <w:szCs w:val="20"/>
        </w:rPr>
      </w:pPr>
      <w:r>
        <w:rPr>
          <w:rFonts w:ascii="TimesNewRoman" w:hAnsi="TimesNewRoman" w:cs="TimesNewRoman"/>
          <w:sz w:val="20"/>
          <w:szCs w:val="20"/>
        </w:rPr>
        <w:t xml:space="preserve">    部门公开表10</w:t>
      </w:r>
    </w:p>
    <w:tbl>
      <w:tblPr>
        <w:tblStyle w:val="5"/>
        <w:tblW w:w="8879" w:type="dxa"/>
        <w:jc w:val="center"/>
        <w:tblLayout w:type="fixed"/>
        <w:tblCellMar>
          <w:top w:w="0" w:type="dxa"/>
          <w:left w:w="108" w:type="dxa"/>
          <w:bottom w:w="0" w:type="dxa"/>
          <w:right w:w="108" w:type="dxa"/>
        </w:tblCellMar>
      </w:tblPr>
      <w:tblGrid>
        <w:gridCol w:w="1200"/>
        <w:gridCol w:w="1150"/>
        <w:gridCol w:w="900"/>
        <w:gridCol w:w="1034"/>
        <w:gridCol w:w="1147"/>
        <w:gridCol w:w="1140"/>
        <w:gridCol w:w="1120"/>
        <w:gridCol w:w="1188"/>
      </w:tblGrid>
      <w:tr>
        <w:tblPrEx>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noWrap/>
            <w:vAlign w:val="center"/>
          </w:tcPr>
          <w:p>
            <w:pPr>
              <w:widowControl/>
              <w:spacing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政协办公室</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年政府采购支出表</w:t>
            </w:r>
          </w:p>
          <w:p>
            <w:pPr>
              <w:widowControl/>
              <w:spacing w:line="560" w:lineRule="exact"/>
              <w:jc w:val="center"/>
              <w:rPr>
                <w:rFonts w:ascii="TimesNewRoman" w:hAnsi="TimesNewRoman" w:cs="TimesNewRoman"/>
                <w:b/>
                <w:bCs/>
                <w:kern w:val="0"/>
                <w:szCs w:val="32"/>
              </w:rPr>
            </w:pPr>
            <w:r>
              <w:rPr>
                <w:rFonts w:ascii="TimesNewRoman" w:hAnsi="TimesNewRoman" w:cs="TimesNewRoman"/>
                <w:kern w:val="0"/>
                <w:sz w:val="20"/>
              </w:rPr>
              <w:t xml:space="preserve">                                                                      单位：万元</w:t>
            </w:r>
          </w:p>
        </w:tc>
      </w:tr>
      <w:tr>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项目名称</w:t>
            </w:r>
          </w:p>
        </w:tc>
        <w:tc>
          <w:tcPr>
            <w:tcW w:w="115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政府采购品目</w:t>
            </w:r>
          </w:p>
        </w:tc>
        <w:tc>
          <w:tcPr>
            <w:tcW w:w="90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合计</w:t>
            </w:r>
          </w:p>
        </w:tc>
        <w:tc>
          <w:tcPr>
            <w:tcW w:w="1034"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一般公共预算</w:t>
            </w:r>
          </w:p>
        </w:tc>
        <w:tc>
          <w:tcPr>
            <w:tcW w:w="1147"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政府性</w:t>
            </w:r>
          </w:p>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基金预算</w:t>
            </w:r>
          </w:p>
        </w:tc>
        <w:tc>
          <w:tcPr>
            <w:tcW w:w="114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国有资本经营预算</w:t>
            </w:r>
          </w:p>
        </w:tc>
        <w:tc>
          <w:tcPr>
            <w:tcW w:w="112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财政专户管理资金</w:t>
            </w:r>
          </w:p>
        </w:tc>
        <w:tc>
          <w:tcPr>
            <w:tcW w:w="1188"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单位资金</w:t>
            </w:r>
          </w:p>
        </w:tc>
      </w:tr>
      <w:tr>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2350"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hint="eastAsia" w:ascii="TimesNewRoman" w:hAnsi="TimesNewRoman" w:cs="TimesNewRoman"/>
                <w:b/>
                <w:bCs/>
                <w:kern w:val="0"/>
                <w:sz w:val="22"/>
              </w:rPr>
              <w:t>合</w:t>
            </w:r>
            <w:r>
              <w:rPr>
                <w:rFonts w:ascii="TimesNewRoman" w:hAnsi="TimesNewRoman" w:cs="TimesNewRoman"/>
                <w:b/>
                <w:sz w:val="20"/>
              </w:rPr>
              <w:t xml:space="preserve"> 计</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bl>
    <w:p>
      <w:pPr>
        <w:spacing w:line="560" w:lineRule="exact"/>
        <w:rPr>
          <w:rFonts w:ascii="TimesNewRoman" w:hAnsi="TimesNewRoman" w:cs="TimesNewRoman"/>
          <w:kern w:val="0"/>
          <w:sz w:val="22"/>
        </w:rPr>
      </w:pPr>
      <w:r>
        <w:rPr>
          <w:rFonts w:ascii="TimesNewRoman" w:hAnsi="TimesNewRoman" w:cs="TimesNewRoman"/>
          <w:kern w:val="0"/>
          <w:sz w:val="22"/>
        </w:rPr>
        <w:t>说明</w:t>
      </w:r>
      <w:r>
        <w:rPr>
          <w:rFonts w:hint="eastAsia" w:ascii="TimesNewRoman" w:hAnsi="TimesNewRoman" w:cs="TimesNewRoman"/>
          <w:kern w:val="0"/>
          <w:sz w:val="22"/>
          <w:lang w:eastAsia="zh-CN"/>
        </w:rPr>
        <w:t>：</w:t>
      </w:r>
      <w:r>
        <w:rPr>
          <w:rFonts w:hint="eastAsia" w:ascii="TimesNewRoman" w:hAnsi="TimesNewRoman" w:cs="TimesNewRoman"/>
          <w:kern w:val="0"/>
          <w:sz w:val="22"/>
        </w:rPr>
        <w:t>宿松县</w:t>
      </w:r>
      <w:r>
        <w:rPr>
          <w:rFonts w:hint="eastAsia" w:ascii="TimesNewRoman" w:hAnsi="TimesNewRoman" w:cs="TimesNewRoman"/>
          <w:kern w:val="0"/>
          <w:sz w:val="22"/>
          <w:lang w:eastAsia="zh-CN"/>
        </w:rPr>
        <w:t>政协办公室</w:t>
      </w:r>
      <w:r>
        <w:rPr>
          <w:rFonts w:ascii="TimesNewRoman" w:hAnsi="TimesNewRoman" w:cs="TimesNewRoman"/>
          <w:kern w:val="0"/>
          <w:sz w:val="22"/>
        </w:rPr>
        <w:t>没有使用一般公共预算拨款、政府性基金预算拨款、国有资本经营预算拨款、财政专户管理资金和单位资金安排的政府采购支出，故本表无数据。</w:t>
      </w: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pStyle w:val="4"/>
        <w:wordWrap w:val="0"/>
        <w:adjustRightInd w:val="0"/>
        <w:snapToGrid w:val="0"/>
        <w:spacing w:line="560" w:lineRule="exact"/>
        <w:jc w:val="right"/>
        <w:rPr>
          <w:rFonts w:ascii="TimesNewRoman" w:hAnsi="TimesNewRoman" w:cs="TimesNewRoman"/>
          <w:sz w:val="20"/>
          <w:szCs w:val="20"/>
        </w:rPr>
        <w:sectPr>
          <w:pgSz w:w="11906" w:h="16838"/>
          <w:pgMar w:top="1440" w:right="1797" w:bottom="1440" w:left="1797" w:header="850" w:footer="992" w:gutter="0"/>
          <w:pgNumType w:fmt="numberInDash"/>
          <w:cols w:space="720" w:num="1"/>
          <w:docGrid w:type="linesAndChars" w:linePitch="437" w:charSpace="2555"/>
        </w:sectPr>
      </w:pPr>
    </w:p>
    <w:p>
      <w:pPr>
        <w:pStyle w:val="4"/>
        <w:wordWrap w:val="0"/>
        <w:adjustRightInd w:val="0"/>
        <w:snapToGrid w:val="0"/>
        <w:spacing w:line="560" w:lineRule="exact"/>
        <w:jc w:val="right"/>
        <w:rPr>
          <w:rFonts w:ascii="TimesNewRoman" w:hAnsi="TimesNewRoman" w:cs="TimesNewRoman"/>
          <w:sz w:val="20"/>
          <w:szCs w:val="20"/>
        </w:rPr>
      </w:pPr>
      <w:r>
        <w:rPr>
          <w:rFonts w:ascii="TimesNewRoman" w:hAnsi="TimesNewRoman" w:cs="TimesNewRoman"/>
          <w:sz w:val="20"/>
          <w:szCs w:val="20"/>
        </w:rPr>
        <w:t>部门公开表11</w:t>
      </w:r>
    </w:p>
    <w:tbl>
      <w:tblPr>
        <w:tblStyle w:val="5"/>
        <w:tblW w:w="13743" w:type="dxa"/>
        <w:jc w:val="center"/>
        <w:tblLayout w:type="fixed"/>
        <w:tblCellMar>
          <w:top w:w="0" w:type="dxa"/>
          <w:left w:w="108" w:type="dxa"/>
          <w:bottom w:w="0" w:type="dxa"/>
          <w:right w:w="108" w:type="dxa"/>
        </w:tblCellMar>
      </w:tblPr>
      <w:tblGrid>
        <w:gridCol w:w="2073"/>
        <w:gridCol w:w="1953"/>
        <w:gridCol w:w="1784"/>
        <w:gridCol w:w="1933"/>
        <w:gridCol w:w="2483"/>
        <w:gridCol w:w="1684"/>
        <w:gridCol w:w="1816"/>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7"/>
            <w:tcBorders>
              <w:top w:val="nil"/>
              <w:left w:val="nil"/>
              <w:bottom w:val="nil"/>
              <w:right w:val="nil"/>
            </w:tcBorders>
            <w:noWrap/>
            <w:vAlign w:val="center"/>
          </w:tcPr>
          <w:p>
            <w:pPr>
              <w:widowControl/>
              <w:spacing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政协办公室</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年政府购买服务支出表</w:t>
            </w:r>
          </w:p>
          <w:p>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tblPrEx>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项目名称</w:t>
            </w:r>
          </w:p>
        </w:tc>
        <w:tc>
          <w:tcPr>
            <w:tcW w:w="195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一级目录名称</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二级目录名称</w:t>
            </w:r>
          </w:p>
        </w:tc>
        <w:tc>
          <w:tcPr>
            <w:tcW w:w="193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三级目录名称</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政府购买服务内容</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购买数量</w:t>
            </w:r>
          </w:p>
        </w:tc>
        <w:tc>
          <w:tcPr>
            <w:tcW w:w="183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购买金额</w:t>
            </w: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193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24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right"/>
              <w:rPr>
                <w:rFonts w:ascii="TimesNewRoman" w:hAnsi="TimesNewRoman" w:cs="TimesNewRoman"/>
                <w:sz w:val="20"/>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center"/>
          </w:tcPr>
          <w:p>
            <w:pPr>
              <w:spacing w:line="560" w:lineRule="exact"/>
              <w:jc w:val="right"/>
              <w:rPr>
                <w:rFonts w:ascii="TimesNewRoman" w:hAnsi="TimesNewRoman" w:cs="TimesNewRoman"/>
                <w:sz w:val="20"/>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p>
        </w:tc>
        <w:tc>
          <w:tcPr>
            <w:tcW w:w="195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p>
        </w:tc>
        <w:tc>
          <w:tcPr>
            <w:tcW w:w="195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r>
              <w:rPr>
                <w:rFonts w:ascii="TimesNewRoman" w:hAnsi="TimesNewRoman" w:cs="TimesNewRoman"/>
                <w:b/>
                <w:sz w:val="20"/>
              </w:rPr>
              <w:t>合计</w:t>
            </w:r>
          </w:p>
        </w:tc>
        <w:tc>
          <w:tcPr>
            <w:tcW w:w="195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r>
    </w:tbl>
    <w:p>
      <w:pPr>
        <w:spacing w:line="560" w:lineRule="exact"/>
        <w:rPr>
          <w:rFonts w:ascii="TimesNewRoman" w:hAnsi="TimesNewRoman" w:cs="TimesNewRoman"/>
          <w:kern w:val="0"/>
          <w:sz w:val="22"/>
        </w:rPr>
      </w:pPr>
      <w:r>
        <w:rPr>
          <w:rFonts w:ascii="TimesNewRoman" w:hAnsi="TimesNewRoman" w:cs="TimesNewRoman"/>
          <w:kern w:val="0"/>
          <w:sz w:val="22"/>
        </w:rPr>
        <w:t>说明</w:t>
      </w:r>
      <w:r>
        <w:rPr>
          <w:rFonts w:hint="eastAsia" w:ascii="TimesNewRoman" w:hAnsi="TimesNewRoman" w:cs="TimesNewRoman"/>
          <w:kern w:val="0"/>
          <w:sz w:val="22"/>
          <w:lang w:eastAsia="zh-CN"/>
        </w:rPr>
        <w:t>：</w:t>
      </w:r>
      <w:r>
        <w:rPr>
          <w:rFonts w:hint="eastAsia" w:ascii="TimesNewRoman" w:hAnsi="TimesNewRoman" w:cs="TimesNewRoman"/>
          <w:kern w:val="0"/>
          <w:sz w:val="22"/>
        </w:rPr>
        <w:t>宿松县</w:t>
      </w:r>
      <w:r>
        <w:rPr>
          <w:rFonts w:hint="eastAsia" w:ascii="TimesNewRoman" w:hAnsi="TimesNewRoman" w:cs="TimesNewRoman"/>
          <w:kern w:val="0"/>
          <w:sz w:val="22"/>
          <w:lang w:eastAsia="zh-CN"/>
        </w:rPr>
        <w:t>政协办公室</w:t>
      </w:r>
      <w:r>
        <w:rPr>
          <w:rFonts w:ascii="TimesNewRoman" w:hAnsi="TimesNewRoman" w:cs="TimesNewRoman"/>
          <w:kern w:val="0"/>
          <w:sz w:val="22"/>
        </w:rPr>
        <w:t>没有安排政府购买服务支出，故本表无数据。</w:t>
      </w:r>
    </w:p>
    <w:p>
      <w:pPr>
        <w:pStyle w:val="4"/>
        <w:adjustRightInd w:val="0"/>
        <w:snapToGrid w:val="0"/>
        <w:spacing w:line="560" w:lineRule="exact"/>
        <w:rPr>
          <w:rFonts w:ascii="TimesNewRoman" w:hAnsi="TimesNewRoman" w:cs="TimesNewRoman"/>
        </w:rPr>
      </w:pPr>
    </w:p>
    <w:p>
      <w:pPr>
        <w:pStyle w:val="4"/>
        <w:adjustRightInd w:val="0"/>
        <w:snapToGrid w:val="0"/>
        <w:spacing w:line="560" w:lineRule="exact"/>
        <w:jc w:val="center"/>
        <w:rPr>
          <w:rFonts w:ascii="TimesNewRoman" w:hAnsi="TimesNewRoman" w:eastAsia="黑体" w:cs="TimesNewRoman"/>
          <w:bCs/>
          <w:sz w:val="36"/>
          <w:szCs w:val="36"/>
        </w:rPr>
        <w:sectPr>
          <w:pgSz w:w="16838" w:h="11906" w:orient="landscape"/>
          <w:pgMar w:top="1797" w:right="1440" w:bottom="1797" w:left="1440" w:header="850" w:footer="992" w:gutter="0"/>
          <w:pgNumType w:fmt="numberInDash"/>
          <w:cols w:space="720" w:num="1"/>
          <w:docGrid w:type="linesAndChars" w:linePitch="437" w:charSpace="2555"/>
        </w:sect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第三部分 202</w:t>
      </w:r>
      <w:r>
        <w:rPr>
          <w:rFonts w:hint="eastAsia" w:ascii="TimesNewRoman" w:hAnsi="TimesNewRoman" w:eastAsia="黑体" w:cs="TimesNewRoman"/>
          <w:bCs/>
          <w:sz w:val="36"/>
          <w:szCs w:val="36"/>
        </w:rPr>
        <w:t>3</w:t>
      </w:r>
      <w:r>
        <w:rPr>
          <w:rFonts w:ascii="TimesNewRoman" w:hAnsi="TimesNewRoman" w:eastAsia="黑体" w:cs="TimesNewRoman"/>
          <w:bCs/>
          <w:sz w:val="36"/>
          <w:szCs w:val="36"/>
        </w:rPr>
        <w:t>年部门预算情况说明</w:t>
      </w:r>
    </w:p>
    <w:p>
      <w:pPr>
        <w:pStyle w:val="4"/>
        <w:adjustRightInd w:val="0"/>
        <w:snapToGrid w:val="0"/>
        <w:spacing w:line="560" w:lineRule="exact"/>
        <w:rPr>
          <w:rFonts w:ascii="TimesNewRoman" w:hAnsi="TimesNewRoman" w:eastAsia="黑体" w:cs="TimesNewRoman"/>
          <w:bCs/>
          <w:sz w:val="32"/>
          <w:szCs w:val="32"/>
        </w:rPr>
      </w:pP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一、关于202</w:t>
      </w:r>
      <w:r>
        <w:rPr>
          <w:rFonts w:hint="eastAsia" w:ascii="TimesNewRoman" w:hAnsi="TimesNewRoman" w:eastAsia="黑体" w:cs="TimesNewRoman"/>
          <w:sz w:val="32"/>
          <w:szCs w:val="32"/>
        </w:rPr>
        <w:t>3</w:t>
      </w:r>
      <w:r>
        <w:rPr>
          <w:rFonts w:ascii="TimesNewRoman" w:hAnsi="TimesNewRoman" w:eastAsia="黑体" w:cs="TimesNewRoman"/>
          <w:sz w:val="32"/>
          <w:szCs w:val="32"/>
        </w:rPr>
        <w:t>年收支总表的说明</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政协办公室</w:t>
      </w:r>
      <w:r>
        <w:rPr>
          <w:rFonts w:ascii="TimesNewRoman" w:hAnsi="TimesNewRoman" w:eastAsia="仿宋_GB2312" w:cs="TimesNewRoman"/>
          <w:sz w:val="32"/>
          <w:szCs w:val="32"/>
        </w:rPr>
        <w:t>所有收入和支出均纳入部门预算管理。</w:t>
      </w: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政协办公室</w:t>
      </w:r>
      <w:r>
        <w:rPr>
          <w:rFonts w:ascii="TimesNewRoman" w:hAnsi="TimesNewRoman" w:eastAsia="仿宋_GB2312" w:cs="TimesNewRoman"/>
          <w:sz w:val="32"/>
          <w:szCs w:val="32"/>
        </w:rPr>
        <w:t>202</w:t>
      </w:r>
      <w:r>
        <w:rPr>
          <w:rFonts w:hint="eastAsia" w:ascii="TimesNewRoman" w:hAnsi="TimesNewRoman" w:eastAsia="仿宋_GB2312" w:cs="TimesNewRoman"/>
          <w:sz w:val="32"/>
          <w:szCs w:val="32"/>
        </w:rPr>
        <w:t>3</w:t>
      </w:r>
      <w:r>
        <w:rPr>
          <w:rFonts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618.22</w:t>
      </w:r>
      <w:r>
        <w:rPr>
          <w:rFonts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全部为</w:t>
      </w:r>
      <w:r>
        <w:rPr>
          <w:rFonts w:ascii="TimesNewRoman" w:hAnsi="TimesNewRoman" w:eastAsia="仿宋_GB2312" w:cs="TimesNewRoman"/>
          <w:sz w:val="32"/>
          <w:szCs w:val="32"/>
        </w:rPr>
        <w:t>一般公共预算拨款收入，支出包括：一般公共服务支出、社会保障和就业支出、卫生健康支出、住房保障支出。</w:t>
      </w:r>
    </w:p>
    <w:p>
      <w:pPr>
        <w:pStyle w:val="4"/>
        <w:adjustRightInd w:val="0"/>
        <w:snapToGrid w:val="0"/>
        <w:spacing w:line="560" w:lineRule="exact"/>
        <w:ind w:firstLine="627" w:firstLineChars="196"/>
        <w:rPr>
          <w:rFonts w:ascii="TimesNewRoman" w:hAnsi="TimesNewRoman" w:eastAsia="黑体" w:cs="TimesNewRoman"/>
          <w:sz w:val="32"/>
          <w:szCs w:val="32"/>
        </w:rPr>
      </w:pPr>
      <w:r>
        <w:rPr>
          <w:rFonts w:ascii="TimesNewRoman" w:hAnsi="TimesNewRoman" w:eastAsia="黑体" w:cs="TimesNewRoman"/>
          <w:sz w:val="32"/>
          <w:szCs w:val="32"/>
        </w:rPr>
        <w:t>二、关于202</w:t>
      </w:r>
      <w:r>
        <w:rPr>
          <w:rFonts w:hint="eastAsia" w:ascii="TimesNewRoman" w:hAnsi="TimesNewRoman" w:eastAsia="黑体" w:cs="TimesNewRoman"/>
          <w:sz w:val="32"/>
          <w:szCs w:val="32"/>
        </w:rPr>
        <w:t>3</w:t>
      </w:r>
      <w:r>
        <w:rPr>
          <w:rFonts w:ascii="TimesNewRoman" w:hAnsi="TimesNewRoman" w:eastAsia="黑体" w:cs="TimesNewRoman"/>
          <w:sz w:val="32"/>
          <w:szCs w:val="32"/>
        </w:rPr>
        <w:t>年收入总表的说明</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kern w:val="0"/>
          <w:szCs w:val="32"/>
        </w:rPr>
        <w:t>宿松县</w:t>
      </w:r>
      <w:r>
        <w:rPr>
          <w:rFonts w:hint="eastAsia" w:ascii="TimesNewRoman" w:hAnsi="TimesNewRoman" w:cs="TimesNewRoman"/>
          <w:kern w:val="0"/>
          <w:szCs w:val="32"/>
          <w:lang w:eastAsia="zh-CN"/>
        </w:rPr>
        <w:t>政协办公室</w:t>
      </w:r>
      <w:r>
        <w:rPr>
          <w:rFonts w:ascii="TimesNewRoman" w:hAnsi="TimesNewRoman" w:cs="TimesNewRoman"/>
          <w:szCs w:val="32"/>
        </w:rPr>
        <w:t>202</w:t>
      </w:r>
      <w:r>
        <w:rPr>
          <w:rFonts w:hint="eastAsia" w:ascii="TimesNewRoman" w:hAnsi="TimesNewRoman" w:cs="TimesNewRoman"/>
          <w:szCs w:val="32"/>
        </w:rPr>
        <w:t>3</w:t>
      </w:r>
      <w:r>
        <w:rPr>
          <w:rFonts w:ascii="TimesNewRoman" w:hAnsi="TimesNewRoman" w:cs="TimesNewRoman"/>
          <w:szCs w:val="32"/>
        </w:rPr>
        <w:t>年收入预算</w:t>
      </w:r>
      <w:r>
        <w:rPr>
          <w:rFonts w:hint="eastAsia" w:ascii="TimesNewRoman" w:hAnsi="TimesNewRoman" w:cs="TimesNewRoman"/>
          <w:szCs w:val="32"/>
          <w:lang w:val="en-US" w:eastAsia="zh-CN"/>
        </w:rPr>
        <w:t>618.22</w:t>
      </w:r>
      <w:r>
        <w:rPr>
          <w:rFonts w:ascii="TimesNewRoman" w:hAnsi="TimesNewRoman" w:cs="TimesNewRoman"/>
          <w:szCs w:val="32"/>
        </w:rPr>
        <w:t>万元，其中，本年收入</w:t>
      </w:r>
      <w:r>
        <w:rPr>
          <w:rFonts w:hint="eastAsia" w:ascii="TimesNewRoman" w:hAnsi="TimesNewRoman" w:cs="TimesNewRoman"/>
          <w:szCs w:val="32"/>
          <w:lang w:val="en-US" w:eastAsia="zh-CN"/>
        </w:rPr>
        <w:t>618.22</w:t>
      </w:r>
      <w:r>
        <w:rPr>
          <w:rFonts w:ascii="TimesNewRoman" w:hAnsi="TimesNewRoman" w:cs="TimesNewRoman"/>
          <w:szCs w:val="32"/>
        </w:rPr>
        <w:t>万元，上年结转</w:t>
      </w:r>
      <w:r>
        <w:rPr>
          <w:rFonts w:hint="eastAsia" w:ascii="TimesNewRoman" w:hAnsi="TimesNewRoman" w:cs="TimesNewRoman"/>
          <w:szCs w:val="32"/>
        </w:rPr>
        <w:t>收入</w:t>
      </w:r>
      <w:r>
        <w:rPr>
          <w:rFonts w:hint="eastAsia" w:ascii="TimesNewRoman" w:hAnsi="TimesNewRoman" w:cs="TimesNewRoman"/>
          <w:szCs w:val="32"/>
          <w:lang w:val="en-US" w:eastAsia="zh-CN"/>
        </w:rPr>
        <w:t>0</w:t>
      </w:r>
      <w:r>
        <w:rPr>
          <w:rFonts w:ascii="TimesNewRoman" w:hAnsi="TimesNewRoman" w:cs="TimesNewRoman"/>
          <w:szCs w:val="32"/>
        </w:rPr>
        <w:t>万元。</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（一）本年收入</w:t>
      </w:r>
      <w:r>
        <w:rPr>
          <w:rFonts w:hint="eastAsia" w:ascii="TimesNewRoman" w:hAnsi="TimesNewRoman" w:cs="TimesNewRoman"/>
          <w:szCs w:val="32"/>
          <w:lang w:val="en-US" w:eastAsia="zh-CN"/>
        </w:rPr>
        <w:t>618.22</w:t>
      </w:r>
      <w:r>
        <w:rPr>
          <w:rFonts w:ascii="TimesNewRoman" w:hAnsi="TimesNewRoman" w:cs="TimesNewRoman"/>
          <w:szCs w:val="32"/>
        </w:rPr>
        <w:t>万元，</w:t>
      </w:r>
      <w:r>
        <w:rPr>
          <w:rFonts w:hint="eastAsia" w:ascii="TimesNewRoman" w:hAnsi="TimesNewRoman" w:cs="TimesNewRoman"/>
          <w:szCs w:val="32"/>
        </w:rPr>
        <w:t>收入全部为</w:t>
      </w:r>
      <w:r>
        <w:rPr>
          <w:rFonts w:ascii="TimesNewRoman" w:hAnsi="TimesNewRoman" w:cs="TimesNewRoman"/>
          <w:szCs w:val="32"/>
        </w:rPr>
        <w:t>一般公共预算拨款收入</w:t>
      </w:r>
      <w:r>
        <w:rPr>
          <w:rFonts w:hint="eastAsia" w:ascii="TimesNewRoman" w:hAnsi="TimesNewRoman" w:cs="TimesNewRoman"/>
          <w:szCs w:val="32"/>
          <w:lang w:val="en-US" w:eastAsia="zh-CN"/>
        </w:rPr>
        <w:t>618.22</w:t>
      </w:r>
      <w:r>
        <w:rPr>
          <w:rFonts w:ascii="TimesNewRoman" w:hAnsi="TimesNewRoman" w:cs="TimesNewRoman"/>
          <w:szCs w:val="32"/>
        </w:rPr>
        <w:t>万元，比202</w:t>
      </w:r>
      <w:r>
        <w:rPr>
          <w:rFonts w:hint="eastAsia" w:ascii="TimesNewRoman" w:hAnsi="TimesNewRoman" w:cs="TimesNewRoman"/>
          <w:szCs w:val="32"/>
        </w:rPr>
        <w:t>2</w:t>
      </w:r>
      <w:r>
        <w:rPr>
          <w:rFonts w:ascii="TimesNewRoman" w:hAnsi="TimesNewRoman" w:cs="TimesNewRoman"/>
          <w:szCs w:val="32"/>
        </w:rPr>
        <w:t>年预算增加</w:t>
      </w:r>
      <w:r>
        <w:rPr>
          <w:rFonts w:hint="eastAsia" w:ascii="TimesNewRoman" w:hAnsi="TimesNewRoman" w:cs="TimesNewRoman"/>
          <w:szCs w:val="32"/>
          <w:lang w:val="en-US" w:eastAsia="zh-CN"/>
        </w:rPr>
        <w:t>274.18</w:t>
      </w:r>
      <w:r>
        <w:rPr>
          <w:rFonts w:ascii="TimesNewRoman" w:hAnsi="TimesNewRoman" w:cs="TimesNewRoman"/>
          <w:szCs w:val="32"/>
        </w:rPr>
        <w:t>万元，增长</w:t>
      </w:r>
      <w:r>
        <w:rPr>
          <w:rFonts w:hint="eastAsia" w:ascii="TimesNewRoman" w:hAnsi="TimesNewRoman" w:cs="TimesNewRoman"/>
          <w:szCs w:val="32"/>
          <w:lang w:val="en-US" w:eastAsia="zh-CN"/>
        </w:rPr>
        <w:t>79.7</w:t>
      </w:r>
      <w:r>
        <w:rPr>
          <w:rFonts w:ascii="TimesNewRoman" w:hAnsi="TimesNewRoman" w:cs="TimesNewRoman"/>
          <w:szCs w:val="32"/>
        </w:rPr>
        <w:t>%，增长原因主要是</w:t>
      </w:r>
      <w:r>
        <w:rPr>
          <w:rFonts w:hint="eastAsia" w:ascii="TimesNewRoman" w:hAnsi="TimesNewRoman" w:cs="TimesNewRoman"/>
          <w:szCs w:val="32"/>
          <w:lang w:eastAsia="zh-CN"/>
        </w:rPr>
        <w:t>人员工资的增加及项目支出增加</w:t>
      </w:r>
      <w:r>
        <w:rPr>
          <w:rFonts w:ascii="TimesNewRoman" w:hAnsi="TimesNewRoman" w:cs="TimesNewRoman"/>
          <w:szCs w:val="32"/>
        </w:rPr>
        <w:t>。</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（二）上年结转</w:t>
      </w:r>
      <w:r>
        <w:rPr>
          <w:rFonts w:hint="eastAsia" w:ascii="TimesNewRoman" w:hAnsi="TimesNewRoman" w:cs="TimesNewRoman"/>
          <w:szCs w:val="32"/>
        </w:rPr>
        <w:t>收入</w:t>
      </w:r>
      <w:r>
        <w:rPr>
          <w:rFonts w:hint="eastAsia" w:ascii="TimesNewRoman" w:hAnsi="TimesNewRoman" w:cs="TimesNewRoman"/>
          <w:szCs w:val="32"/>
          <w:lang w:val="en-US" w:eastAsia="zh-CN"/>
        </w:rPr>
        <w:t>0</w:t>
      </w:r>
      <w:r>
        <w:rPr>
          <w:rFonts w:ascii="TimesNewRoman" w:hAnsi="TimesNewRoman" w:cs="TimesNewRoman"/>
          <w:szCs w:val="32"/>
        </w:rPr>
        <w:t>万元</w:t>
      </w:r>
      <w:r>
        <w:rPr>
          <w:rFonts w:hint="eastAsia" w:ascii="TimesNewRoman" w:hAnsi="TimesNewRoman" w:cs="TimesNewRoman"/>
          <w:szCs w:val="32"/>
          <w:lang w:eastAsia="zh-CN"/>
        </w:rPr>
        <w:t>，</w:t>
      </w:r>
      <w:r>
        <w:rPr>
          <w:rFonts w:hint="eastAsia" w:ascii="TimesNewRoman" w:hAnsi="TimesNewRoman" w:cs="TimesNewRoman"/>
          <w:szCs w:val="32"/>
          <w:lang w:val="en-US" w:eastAsia="zh-CN"/>
        </w:rPr>
        <w:t>与2021年预算持平</w:t>
      </w:r>
      <w:r>
        <w:rPr>
          <w:rFonts w:ascii="TimesNewRoman" w:hAnsi="TimesNewRoman" w:cs="TimesNewRoman"/>
          <w:szCs w:val="32"/>
        </w:rPr>
        <w:t>。</w:t>
      </w:r>
    </w:p>
    <w:p>
      <w:pPr>
        <w:adjustRightInd w:val="0"/>
        <w:snapToGrid w:val="0"/>
        <w:spacing w:line="560" w:lineRule="exact"/>
        <w:ind w:firstLine="640" w:firstLineChars="200"/>
        <w:rPr>
          <w:rFonts w:ascii="TimesNewRoman" w:hAnsi="TimesNewRoman" w:eastAsia="黑体" w:cs="TimesNewRoman"/>
          <w:kern w:val="0"/>
          <w:szCs w:val="32"/>
        </w:rPr>
      </w:pPr>
      <w:r>
        <w:rPr>
          <w:rFonts w:ascii="TimesNewRoman" w:hAnsi="TimesNewRoman" w:eastAsia="黑体" w:cs="TimesNewRoman"/>
          <w:kern w:val="0"/>
          <w:szCs w:val="32"/>
        </w:rPr>
        <w:t>三、关于2023年支出总表的说明</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szCs w:val="32"/>
        </w:rPr>
        <w:t>宿松县</w:t>
      </w:r>
      <w:r>
        <w:rPr>
          <w:rFonts w:hint="eastAsia" w:ascii="TimesNewRoman" w:hAnsi="TimesNewRoman" w:cs="TimesNewRoman"/>
          <w:szCs w:val="32"/>
          <w:lang w:eastAsia="zh-CN"/>
        </w:rPr>
        <w:t>政协办公室</w:t>
      </w:r>
      <w:r>
        <w:rPr>
          <w:rFonts w:ascii="TimesNewRoman" w:hAnsi="TimesNewRoman" w:cs="TimesNewRoman"/>
          <w:szCs w:val="32"/>
        </w:rPr>
        <w:t>2023年支出预算</w:t>
      </w:r>
      <w:r>
        <w:rPr>
          <w:rFonts w:hint="eastAsia" w:ascii="TimesNewRoman" w:hAnsi="TimesNewRoman" w:cs="TimesNewRoman"/>
          <w:szCs w:val="32"/>
          <w:lang w:val="en-US" w:eastAsia="zh-CN"/>
        </w:rPr>
        <w:t>618.22</w:t>
      </w:r>
      <w:r>
        <w:rPr>
          <w:rFonts w:ascii="TimesNewRoman" w:hAnsi="TimesNewRoman" w:cs="TimesNewRoman"/>
          <w:szCs w:val="32"/>
        </w:rPr>
        <w:t>万元，比2022年预算增加</w:t>
      </w:r>
      <w:r>
        <w:rPr>
          <w:rFonts w:hint="eastAsia" w:ascii="TimesNewRoman" w:hAnsi="TimesNewRoman" w:cs="TimesNewRoman"/>
          <w:szCs w:val="32"/>
          <w:lang w:val="en-US" w:eastAsia="zh-CN"/>
        </w:rPr>
        <w:t>274.18</w:t>
      </w:r>
      <w:r>
        <w:rPr>
          <w:rFonts w:ascii="TimesNewRoman" w:hAnsi="TimesNewRoman" w:cs="TimesNewRoman"/>
          <w:szCs w:val="32"/>
        </w:rPr>
        <w:t>万元，增长</w:t>
      </w:r>
      <w:r>
        <w:rPr>
          <w:rFonts w:hint="eastAsia" w:ascii="TimesNewRoman" w:hAnsi="TimesNewRoman" w:cs="TimesNewRoman"/>
          <w:szCs w:val="32"/>
          <w:lang w:val="en-US" w:eastAsia="zh-CN"/>
        </w:rPr>
        <w:t>79.7</w:t>
      </w:r>
      <w:r>
        <w:rPr>
          <w:rFonts w:ascii="TimesNewRoman" w:hAnsi="TimesNewRoman" w:cs="TimesNewRoman"/>
          <w:szCs w:val="32"/>
        </w:rPr>
        <w:t>%，增长原因主要是</w:t>
      </w:r>
      <w:r>
        <w:rPr>
          <w:rFonts w:hint="eastAsia" w:ascii="TimesNewRoman" w:hAnsi="TimesNewRoman" w:cs="TimesNewRoman"/>
          <w:szCs w:val="32"/>
          <w:lang w:eastAsia="zh-CN"/>
        </w:rPr>
        <w:t>人员工资的增加及项目支出增加</w:t>
      </w:r>
      <w:r>
        <w:rPr>
          <w:rFonts w:ascii="TimesNewRoman" w:hAnsi="TimesNewRoman" w:cs="TimesNewRoman"/>
          <w:szCs w:val="32"/>
        </w:rPr>
        <w:t>。其中，基本支出</w:t>
      </w:r>
      <w:r>
        <w:rPr>
          <w:rFonts w:hint="eastAsia" w:ascii="TimesNewRoman" w:hAnsi="TimesNewRoman" w:cs="TimesNewRoman"/>
          <w:szCs w:val="32"/>
          <w:lang w:val="en-US" w:eastAsia="zh-CN"/>
        </w:rPr>
        <w:t>465.07</w:t>
      </w:r>
      <w:r>
        <w:rPr>
          <w:rFonts w:ascii="TimesNewRoman" w:hAnsi="TimesNewRoman" w:cs="TimesNewRoman"/>
          <w:szCs w:val="32"/>
        </w:rPr>
        <w:t>万元，占</w:t>
      </w:r>
      <w:r>
        <w:rPr>
          <w:rFonts w:hint="eastAsia" w:ascii="TimesNewRoman" w:hAnsi="TimesNewRoman" w:cs="TimesNewRoman"/>
          <w:szCs w:val="32"/>
          <w:lang w:val="en-US" w:eastAsia="zh-CN"/>
        </w:rPr>
        <w:t>75.2</w:t>
      </w:r>
      <w:r>
        <w:rPr>
          <w:rFonts w:ascii="TimesNewRoman" w:hAnsi="TimesNewRoman" w:cs="TimesNewRoman"/>
          <w:szCs w:val="32"/>
        </w:rPr>
        <w:t>%，主要用于保障机构日常运转、完成日常工作任务；项目支出</w:t>
      </w:r>
      <w:r>
        <w:rPr>
          <w:rFonts w:hint="eastAsia" w:ascii="TimesNewRoman" w:hAnsi="TimesNewRoman" w:cs="TimesNewRoman"/>
          <w:szCs w:val="32"/>
          <w:lang w:val="en-US" w:eastAsia="zh-CN"/>
        </w:rPr>
        <w:t>153.15</w:t>
      </w:r>
      <w:r>
        <w:rPr>
          <w:rFonts w:ascii="TimesNewRoman" w:hAnsi="TimesNewRoman" w:cs="TimesNewRoman"/>
          <w:szCs w:val="32"/>
        </w:rPr>
        <w:t>万元，占</w:t>
      </w:r>
      <w:r>
        <w:rPr>
          <w:rFonts w:hint="eastAsia" w:ascii="TimesNewRoman" w:hAnsi="TimesNewRoman" w:cs="TimesNewRoman"/>
          <w:szCs w:val="32"/>
          <w:lang w:val="en-US" w:eastAsia="zh-CN"/>
        </w:rPr>
        <w:t>24.8</w:t>
      </w:r>
      <w:r>
        <w:rPr>
          <w:rFonts w:ascii="TimesNewRoman" w:hAnsi="TimesNewRoman" w:cs="TimesNewRoman"/>
          <w:szCs w:val="32"/>
        </w:rPr>
        <w:t>%，主要用于</w:t>
      </w:r>
      <w:r>
        <w:rPr>
          <w:rFonts w:hint="eastAsia" w:ascii="仿宋_GB2312" w:hAnsi="仿宋" w:eastAsia="仿宋_GB2312" w:cs="Times New Roman"/>
          <w:sz w:val="32"/>
          <w:szCs w:val="32"/>
        </w:rPr>
        <w:t>政协委员会议培训、主席委员视察调研、文史经费、老干部慰问等</w:t>
      </w:r>
      <w:r>
        <w:rPr>
          <w:rFonts w:hint="eastAsia" w:ascii="TimesNewRoman" w:hAnsi="TimesNewRoman" w:cs="TimesNewRoman"/>
          <w:szCs w:val="32"/>
          <w:lang w:eastAsia="zh-CN"/>
        </w:rPr>
        <w:t>。</w:t>
      </w:r>
    </w:p>
    <w:p>
      <w:pPr>
        <w:adjustRightInd w:val="0"/>
        <w:snapToGrid w:val="0"/>
        <w:spacing w:line="560" w:lineRule="exact"/>
        <w:ind w:firstLine="640" w:firstLineChars="200"/>
        <w:rPr>
          <w:rFonts w:ascii="TimesNewRoman" w:hAnsi="TimesNewRoman" w:eastAsia="黑体" w:cs="TimesNewRoman"/>
          <w:kern w:val="0"/>
          <w:szCs w:val="32"/>
        </w:rPr>
      </w:pPr>
      <w:r>
        <w:rPr>
          <w:rFonts w:ascii="TimesNewRoman" w:hAnsi="TimesNewRoman" w:eastAsia="黑体" w:cs="TimesNewRoman"/>
          <w:kern w:val="0"/>
          <w:szCs w:val="32"/>
        </w:rPr>
        <w:t>四、关于2023年财政拨款收支总表的说明</w:t>
      </w:r>
    </w:p>
    <w:p>
      <w:pPr>
        <w:pStyle w:val="4"/>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政协办公室</w:t>
      </w:r>
      <w:r>
        <w:rPr>
          <w:rFonts w:ascii="TimesNewRoman" w:hAnsi="TimesNewRoman" w:eastAsia="仿宋_GB2312" w:cs="TimesNewRoman"/>
          <w:sz w:val="32"/>
          <w:szCs w:val="32"/>
        </w:rPr>
        <w:t>2023年财政拨款收支预算</w:t>
      </w:r>
      <w:r>
        <w:rPr>
          <w:rFonts w:hint="eastAsia" w:ascii="TimesNewRoman" w:hAnsi="TimesNewRoman" w:eastAsia="仿宋_GB2312" w:cs="TimesNewRoman"/>
          <w:sz w:val="32"/>
          <w:szCs w:val="32"/>
          <w:lang w:val="en-US" w:eastAsia="zh-CN"/>
        </w:rPr>
        <w:t>618.22</w:t>
      </w:r>
      <w:r>
        <w:rPr>
          <w:rFonts w:ascii="TimesNewRoman" w:hAnsi="TimesNewRoman" w:eastAsia="仿宋_GB2312" w:cs="TimesNewRoman"/>
          <w:sz w:val="32"/>
          <w:szCs w:val="32"/>
        </w:rPr>
        <w:t>万元。收入按资金来源分</w:t>
      </w:r>
      <w:r>
        <w:rPr>
          <w:rFonts w:hint="eastAsia" w:ascii="TimesNewRoman" w:hAnsi="TimesNewRoman" w:eastAsia="仿宋_GB2312" w:cs="TimesNewRoman"/>
          <w:sz w:val="32"/>
          <w:szCs w:val="32"/>
          <w:lang w:eastAsia="zh-CN"/>
        </w:rPr>
        <w:t>全部</w:t>
      </w:r>
      <w:r>
        <w:rPr>
          <w:rFonts w:ascii="TimesNewRoman" w:hAnsi="TimesNewRoman" w:eastAsia="仿宋_GB2312" w:cs="TimesNewRoman"/>
          <w:sz w:val="32"/>
          <w:szCs w:val="32"/>
        </w:rPr>
        <w:t>为一般公共预算拨款；按资金年度</w:t>
      </w:r>
      <w:r>
        <w:rPr>
          <w:rFonts w:hint="eastAsia" w:ascii="TimesNewRoman" w:hAnsi="TimesNewRoman" w:eastAsia="仿宋_GB2312" w:cs="TimesNewRoman"/>
          <w:sz w:val="32"/>
          <w:szCs w:val="32"/>
          <w:lang w:eastAsia="zh-CN"/>
        </w:rPr>
        <w:t>全部</w:t>
      </w:r>
      <w:r>
        <w:rPr>
          <w:rFonts w:ascii="TimesNewRoman" w:hAnsi="TimesNewRoman" w:eastAsia="仿宋_GB2312" w:cs="TimesNewRoman"/>
          <w:sz w:val="32"/>
          <w:szCs w:val="32"/>
        </w:rPr>
        <w:t>分为本年财政拨款收入</w:t>
      </w:r>
      <w:r>
        <w:rPr>
          <w:rFonts w:hint="eastAsia" w:ascii="TimesNewRoman" w:hAnsi="TimesNewRoman" w:eastAsia="仿宋_GB2312" w:cs="TimesNewRoman"/>
          <w:sz w:val="32"/>
          <w:szCs w:val="32"/>
          <w:lang w:eastAsia="zh-CN"/>
        </w:rPr>
        <w:t>（含上年结转）</w:t>
      </w:r>
      <w:r>
        <w:rPr>
          <w:rFonts w:ascii="TimesNewRoman" w:hAnsi="TimesNewRoman" w:eastAsia="仿宋_GB2312" w:cs="TimesNewRoman"/>
          <w:sz w:val="32"/>
          <w:szCs w:val="32"/>
        </w:rPr>
        <w:t>。支出按功能分类分为：一般公共服务支出</w:t>
      </w:r>
      <w:r>
        <w:rPr>
          <w:rFonts w:hint="eastAsia" w:ascii="TimesNewRoman" w:hAnsi="TimesNewRoman" w:eastAsia="仿宋_GB2312" w:cs="TimesNewRoman"/>
          <w:sz w:val="32"/>
          <w:szCs w:val="32"/>
          <w:lang w:val="en-US" w:eastAsia="zh-CN"/>
        </w:rPr>
        <w:t>475.8</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76.9</w:t>
      </w:r>
      <w:r>
        <w:rPr>
          <w:rFonts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100.62</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16.3</w:t>
      </w:r>
      <w:r>
        <w:rPr>
          <w:rFonts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12.13</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2.0</w:t>
      </w:r>
      <w:r>
        <w:rPr>
          <w:rFonts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29.67</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4.8</w:t>
      </w:r>
      <w:r>
        <w:rPr>
          <w:rFonts w:ascii="TimesNewRoman" w:hAnsi="TimesNewRoman" w:eastAsia="仿宋_GB2312" w:cs="TimesNewRoman"/>
          <w:sz w:val="32"/>
          <w:szCs w:val="32"/>
        </w:rPr>
        <w:t>%。</w:t>
      </w: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五、关于2023年一般公共预算支出表的说明</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（一）一般公共预算支出规模变化情况。</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政协办公室</w:t>
      </w:r>
      <w:r>
        <w:rPr>
          <w:rFonts w:ascii="TimesNewRoman" w:hAnsi="TimesNewRoman" w:eastAsia="仿宋_GB2312" w:cs="TimesNewRoman"/>
          <w:sz w:val="32"/>
          <w:szCs w:val="32"/>
        </w:rPr>
        <w:t>2023年一般公共预算支出</w:t>
      </w:r>
      <w:r>
        <w:rPr>
          <w:rFonts w:hint="eastAsia" w:ascii="TimesNewRoman" w:hAnsi="TimesNewRoman" w:eastAsia="仿宋_GB2312" w:cs="TimesNewRoman"/>
          <w:sz w:val="32"/>
          <w:szCs w:val="32"/>
          <w:lang w:val="en-US" w:eastAsia="zh-CN"/>
        </w:rPr>
        <w:t>618.22</w:t>
      </w:r>
      <w:r>
        <w:rPr>
          <w:rFonts w:ascii="TimesNewRoman" w:hAnsi="TimesNewRoman" w:eastAsia="仿宋_GB2312" w:cs="TimesNewRoman"/>
          <w:sz w:val="32"/>
          <w:szCs w:val="32"/>
        </w:rPr>
        <w:t>万元，比2022年预算增加</w:t>
      </w:r>
      <w:r>
        <w:rPr>
          <w:rFonts w:hint="eastAsia" w:ascii="TimesNewRoman" w:hAnsi="TimesNewRoman" w:eastAsia="仿宋_GB2312" w:cs="TimesNewRoman"/>
          <w:sz w:val="32"/>
          <w:szCs w:val="32"/>
          <w:lang w:val="en-US" w:eastAsia="zh-CN"/>
        </w:rPr>
        <w:t>274.18</w:t>
      </w:r>
      <w:r>
        <w:rPr>
          <w:rFonts w:ascii="TimesNewRoman" w:hAnsi="TimesNewRoman" w:eastAsia="仿宋_GB2312" w:cs="TimesNewRoman"/>
          <w:sz w:val="32"/>
          <w:szCs w:val="32"/>
        </w:rPr>
        <w:t>万元，增长</w:t>
      </w:r>
      <w:r>
        <w:rPr>
          <w:rFonts w:hint="eastAsia" w:ascii="TimesNewRoman" w:hAnsi="TimesNewRoman" w:eastAsia="仿宋_GB2312" w:cs="TimesNewRoman"/>
          <w:sz w:val="32"/>
          <w:szCs w:val="32"/>
          <w:lang w:val="en-US" w:eastAsia="zh-CN"/>
        </w:rPr>
        <w:t>79.7</w:t>
      </w:r>
      <w:r>
        <w:rPr>
          <w:rFonts w:ascii="TimesNewRoman" w:hAnsi="TimesNewRoman" w:eastAsia="仿宋_GB2312" w:cs="TimesNewRoman"/>
          <w:sz w:val="32"/>
          <w:szCs w:val="32"/>
        </w:rPr>
        <w:t>%，主要原</w:t>
      </w:r>
      <w:r>
        <w:rPr>
          <w:rFonts w:hint="eastAsia" w:ascii="TimesNewRoman" w:hAnsi="TimesNewRoman" w:eastAsia="仿宋_GB2312" w:cs="TimesNewRoman"/>
          <w:sz w:val="32"/>
          <w:szCs w:val="32"/>
          <w:lang w:eastAsia="zh-CN"/>
        </w:rPr>
        <w:t>因</w:t>
      </w:r>
      <w:r>
        <w:rPr>
          <w:rFonts w:ascii="TimesNewRoman" w:hAnsi="TimesNewRoman" w:eastAsia="仿宋_GB2312" w:cs="TimesNewRoman"/>
          <w:sz w:val="32"/>
          <w:szCs w:val="32"/>
        </w:rPr>
        <w:t>是</w:t>
      </w:r>
      <w:r>
        <w:rPr>
          <w:rFonts w:hint="eastAsia" w:ascii="TimesNewRoman" w:hAnsi="TimesNewRoman" w:eastAsia="仿宋_GB2312" w:cs="TimesNewRoman"/>
          <w:sz w:val="32"/>
          <w:szCs w:val="32"/>
          <w:lang w:eastAsia="zh-CN"/>
        </w:rPr>
        <w:t>人员工资的增加及项目支出增加</w:t>
      </w:r>
      <w:r>
        <w:rPr>
          <w:rFonts w:ascii="TimesNewRoman" w:hAnsi="TimesNewRoman" w:eastAsia="仿宋_GB2312" w:cs="TimesNewRoman"/>
          <w:sz w:val="32"/>
          <w:szCs w:val="32"/>
        </w:rPr>
        <w:t>。</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（二）一般公共预算支出结构情况。</w:t>
      </w:r>
    </w:p>
    <w:p>
      <w:pPr>
        <w:adjustRightInd w:val="0"/>
        <w:snapToGrid w:val="0"/>
        <w:spacing w:line="560" w:lineRule="exact"/>
        <w:ind w:firstLine="640" w:firstLineChars="200"/>
        <w:rPr>
          <w:rFonts w:ascii="TimesNewRoman" w:hAnsi="TimesNewRoman" w:eastAsia="仿宋_GB2312" w:cs="TimesNewRoman"/>
          <w:sz w:val="32"/>
          <w:szCs w:val="32"/>
        </w:rPr>
      </w:pPr>
      <w:r>
        <w:rPr>
          <w:rFonts w:ascii="TimesNewRoman" w:hAnsi="TimesNewRoman" w:eastAsia="仿宋_GB2312" w:cs="TimesNewRoman"/>
          <w:sz w:val="32"/>
          <w:szCs w:val="32"/>
        </w:rPr>
        <w:t>一般公共服务支出</w:t>
      </w:r>
      <w:r>
        <w:rPr>
          <w:rFonts w:hint="eastAsia" w:ascii="TimesNewRoman" w:hAnsi="TimesNewRoman" w:eastAsia="仿宋_GB2312" w:cs="TimesNewRoman"/>
          <w:sz w:val="32"/>
          <w:szCs w:val="32"/>
          <w:lang w:val="en-US" w:eastAsia="zh-CN"/>
        </w:rPr>
        <w:t>475.8</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76.9</w:t>
      </w:r>
      <w:r>
        <w:rPr>
          <w:rFonts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100.62</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16.3</w:t>
      </w:r>
      <w:r>
        <w:rPr>
          <w:rFonts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12.13</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2.0</w:t>
      </w:r>
      <w:r>
        <w:rPr>
          <w:rFonts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29.67</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4.8</w:t>
      </w:r>
      <w:r>
        <w:rPr>
          <w:rFonts w:ascii="TimesNewRoman" w:hAnsi="TimesNewRoman" w:eastAsia="仿宋_GB2312" w:cs="TimesNewRoman"/>
          <w:sz w:val="32"/>
          <w:szCs w:val="32"/>
        </w:rPr>
        <w:t>%。</w:t>
      </w:r>
    </w:p>
    <w:p>
      <w:pPr>
        <w:adjustRightInd w:val="0"/>
        <w:snapToGrid w:val="0"/>
        <w:spacing w:line="560" w:lineRule="exact"/>
        <w:ind w:firstLine="643" w:firstLineChars="200"/>
        <w:rPr>
          <w:rFonts w:ascii="TimesNewRoman" w:hAnsi="TimesNewRoman" w:eastAsia="楷体_GB2312" w:cs="TimesNewRoman"/>
          <w:b/>
          <w:szCs w:val="32"/>
        </w:rPr>
      </w:pPr>
      <w:r>
        <w:rPr>
          <w:rFonts w:ascii="TimesNewRoman" w:hAnsi="TimesNewRoman" w:eastAsia="楷体_GB2312" w:cs="TimesNewRoman"/>
          <w:b/>
          <w:szCs w:val="32"/>
        </w:rPr>
        <w:t>（三）一般公共预算支出具体使用情况。</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1.一般公共服务支出（类）政协事务（款）行政运行（项）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441.85</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160.98</w:t>
      </w:r>
      <w:r>
        <w:rPr>
          <w:rFonts w:hint="eastAsia" w:ascii="仿宋_GB2312" w:hAnsi="仿宋" w:eastAsia="仿宋_GB2312"/>
          <w:sz w:val="32"/>
          <w:szCs w:val="32"/>
        </w:rPr>
        <w:t>万元，增长</w:t>
      </w:r>
      <w:r>
        <w:rPr>
          <w:rFonts w:hint="eastAsia" w:ascii="仿宋_GB2312" w:hAnsi="仿宋"/>
          <w:sz w:val="32"/>
          <w:szCs w:val="32"/>
          <w:lang w:val="en-US" w:eastAsia="zh-CN"/>
        </w:rPr>
        <w:t>57.3</w:t>
      </w:r>
      <w:r>
        <w:rPr>
          <w:rFonts w:hint="eastAsia" w:ascii="仿宋_GB2312" w:hAnsi="仿宋" w:eastAsia="仿宋_GB2312"/>
          <w:sz w:val="32"/>
          <w:szCs w:val="32"/>
        </w:rPr>
        <w:t>%，增长原因主要是202</w:t>
      </w:r>
      <w:r>
        <w:rPr>
          <w:rFonts w:hint="eastAsia" w:ascii="仿宋_GB2312" w:hAnsi="仿宋"/>
          <w:sz w:val="32"/>
          <w:szCs w:val="32"/>
          <w:lang w:val="en-US" w:eastAsia="zh-CN"/>
        </w:rPr>
        <w:t>3</w:t>
      </w:r>
      <w:r>
        <w:rPr>
          <w:rFonts w:hint="eastAsia" w:ascii="仿宋_GB2312" w:hAnsi="仿宋" w:eastAsia="仿宋_GB2312"/>
          <w:sz w:val="32"/>
          <w:szCs w:val="32"/>
        </w:rPr>
        <w:t>年</w:t>
      </w:r>
      <w:r>
        <w:rPr>
          <w:rFonts w:hint="eastAsia" w:ascii="仿宋_GB2312" w:hAnsi="仿宋"/>
          <w:sz w:val="32"/>
          <w:szCs w:val="32"/>
          <w:lang w:eastAsia="zh-CN"/>
        </w:rPr>
        <w:t>人员增加及项目支出增加</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sz w:val="32"/>
          <w:szCs w:val="32"/>
          <w:lang w:val="en-US" w:eastAsia="zh-CN"/>
        </w:rPr>
      </w:pPr>
      <w:r>
        <w:rPr>
          <w:rFonts w:hint="eastAsia" w:ascii="仿宋_GB2312" w:hAnsi="仿宋"/>
          <w:b/>
          <w:sz w:val="32"/>
          <w:szCs w:val="32"/>
          <w:lang w:val="en-US" w:eastAsia="zh-CN"/>
        </w:rPr>
        <w:t>2</w:t>
      </w:r>
      <w:r>
        <w:rPr>
          <w:rFonts w:hint="eastAsia" w:ascii="仿宋_GB2312" w:hAnsi="仿宋" w:eastAsia="仿宋_GB2312"/>
          <w:b/>
          <w:sz w:val="32"/>
          <w:szCs w:val="32"/>
        </w:rPr>
        <w:t>.一般公共服务支出（类）政协事务（款）</w:t>
      </w:r>
      <w:r>
        <w:rPr>
          <w:rFonts w:hint="eastAsia" w:ascii="仿宋_GB2312" w:hAnsi="仿宋"/>
          <w:b/>
          <w:sz w:val="32"/>
          <w:szCs w:val="32"/>
          <w:lang w:eastAsia="zh-CN"/>
        </w:rPr>
        <w:t>政协会议</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1.5</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1.5</w:t>
      </w:r>
      <w:r>
        <w:rPr>
          <w:rFonts w:hint="eastAsia" w:ascii="仿宋_GB2312" w:hAnsi="仿宋" w:eastAsia="仿宋_GB2312"/>
          <w:sz w:val="32"/>
          <w:szCs w:val="32"/>
        </w:rPr>
        <w:t>万元，增长原因是202</w:t>
      </w:r>
      <w:r>
        <w:rPr>
          <w:rFonts w:hint="eastAsia" w:ascii="仿宋_GB2312" w:hAnsi="仿宋"/>
          <w:sz w:val="32"/>
          <w:szCs w:val="32"/>
          <w:lang w:val="en-US" w:eastAsia="zh-CN"/>
        </w:rPr>
        <w:t>3</w:t>
      </w:r>
      <w:r>
        <w:rPr>
          <w:rFonts w:hint="eastAsia" w:ascii="仿宋_GB2312" w:hAnsi="仿宋" w:eastAsia="仿宋_GB2312"/>
          <w:sz w:val="32"/>
          <w:szCs w:val="32"/>
        </w:rPr>
        <w:t>年预算编制口径相比202</w:t>
      </w:r>
      <w:r>
        <w:rPr>
          <w:rFonts w:hint="eastAsia" w:ascii="仿宋_GB2312" w:hAnsi="仿宋"/>
          <w:sz w:val="32"/>
          <w:szCs w:val="32"/>
          <w:lang w:val="en-US" w:eastAsia="zh-CN"/>
        </w:rPr>
        <w:t>2</w:t>
      </w:r>
      <w:r>
        <w:rPr>
          <w:rFonts w:hint="eastAsia" w:ascii="仿宋_GB2312" w:hAnsi="仿宋" w:eastAsia="仿宋_GB2312"/>
          <w:sz w:val="32"/>
          <w:szCs w:val="32"/>
        </w:rPr>
        <w:t>年预算进行了调整。</w:t>
      </w:r>
      <w:r>
        <w:rPr>
          <w:rFonts w:hint="eastAsia" w:ascii="仿宋_GB2312" w:hAnsi="仿宋"/>
          <w:sz w:val="32"/>
          <w:szCs w:val="32"/>
          <w:lang w:val="en-US" w:eastAsia="zh-CN"/>
        </w:rPr>
        <w:t xml:space="preserve"> </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b/>
          <w:sz w:val="32"/>
          <w:szCs w:val="32"/>
          <w:lang w:val="en-US" w:eastAsia="zh-CN"/>
        </w:rPr>
        <w:t>3.</w:t>
      </w:r>
      <w:r>
        <w:rPr>
          <w:rFonts w:hint="eastAsia" w:ascii="仿宋_GB2312" w:hAnsi="仿宋" w:eastAsia="仿宋_GB2312"/>
          <w:b/>
          <w:sz w:val="32"/>
          <w:szCs w:val="32"/>
        </w:rPr>
        <w:t>一般公共服务支出（类）政协事务（款）</w:t>
      </w:r>
      <w:r>
        <w:rPr>
          <w:rFonts w:hint="eastAsia" w:ascii="仿宋_GB2312" w:hAnsi="仿宋"/>
          <w:b/>
          <w:sz w:val="32"/>
          <w:szCs w:val="32"/>
          <w:lang w:eastAsia="zh-CN"/>
        </w:rPr>
        <w:t>委员视察</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32.45</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32.45</w:t>
      </w:r>
      <w:r>
        <w:rPr>
          <w:rFonts w:hint="eastAsia" w:ascii="仿宋_GB2312" w:hAnsi="仿宋" w:eastAsia="仿宋_GB2312"/>
          <w:sz w:val="32"/>
          <w:szCs w:val="32"/>
        </w:rPr>
        <w:t>万元，增长原因是202</w:t>
      </w:r>
      <w:r>
        <w:rPr>
          <w:rFonts w:hint="eastAsia" w:ascii="仿宋_GB2312" w:hAnsi="仿宋"/>
          <w:sz w:val="32"/>
          <w:szCs w:val="32"/>
          <w:lang w:val="en-US" w:eastAsia="zh-CN"/>
        </w:rPr>
        <w:t>3</w:t>
      </w:r>
      <w:r>
        <w:rPr>
          <w:rFonts w:hint="eastAsia" w:ascii="仿宋_GB2312" w:hAnsi="仿宋" w:eastAsia="仿宋_GB2312"/>
          <w:sz w:val="32"/>
          <w:szCs w:val="32"/>
        </w:rPr>
        <w:t>年预算编制口径相比202</w:t>
      </w:r>
      <w:r>
        <w:rPr>
          <w:rFonts w:hint="eastAsia" w:ascii="仿宋_GB2312" w:hAnsi="仿宋"/>
          <w:sz w:val="32"/>
          <w:szCs w:val="32"/>
          <w:lang w:val="en-US" w:eastAsia="zh-CN"/>
        </w:rPr>
        <w:t>2</w:t>
      </w:r>
      <w:r>
        <w:rPr>
          <w:rFonts w:hint="eastAsia" w:ascii="仿宋_GB2312" w:hAnsi="仿宋" w:eastAsia="仿宋_GB2312"/>
          <w:sz w:val="32"/>
          <w:szCs w:val="32"/>
        </w:rPr>
        <w:t>年预算进行了调整。</w:t>
      </w:r>
    </w:p>
    <w:p>
      <w:pPr>
        <w:adjustRightInd w:val="0"/>
        <w:snapToGrid w:val="0"/>
        <w:spacing w:line="600" w:lineRule="exact"/>
        <w:ind w:firstLine="643" w:firstLineChars="200"/>
        <w:rPr>
          <w:rFonts w:ascii="仿宋_GB2312" w:hAnsi="仿宋" w:eastAsia="仿宋_GB2312"/>
          <w:sz w:val="32"/>
          <w:szCs w:val="32"/>
        </w:rPr>
      </w:pPr>
      <w:r>
        <w:rPr>
          <w:rFonts w:hint="eastAsia" w:ascii="TimesNewRoman" w:hAnsi="TimesNewRoman" w:cs="TimesNewRoman"/>
          <w:b/>
          <w:szCs w:val="32"/>
          <w:lang w:val="en-US" w:eastAsia="zh-CN"/>
        </w:rPr>
        <w:t>4.</w:t>
      </w:r>
      <w:r>
        <w:rPr>
          <w:rFonts w:ascii="TimesNewRoman" w:hAnsi="TimesNewRoman" w:cs="TimesNewRoman"/>
          <w:b/>
          <w:szCs w:val="32"/>
        </w:rPr>
        <w:t>社会保障和就业支出（类）行政事业单位离退休（款）行政事业单位离退休（项）</w:t>
      </w:r>
      <w:r>
        <w:rPr>
          <w:rFonts w:ascii="TimesNewRoman" w:hAnsi="TimesNewRoman" w:cs="TimesNewRoman"/>
          <w:szCs w:val="32"/>
        </w:rPr>
        <w:t>2023年预算</w:t>
      </w:r>
      <w:r>
        <w:rPr>
          <w:rFonts w:hint="eastAsia" w:ascii="TimesNewRoman" w:hAnsi="TimesNewRoman" w:cs="TimesNewRoman"/>
          <w:szCs w:val="32"/>
          <w:lang w:val="en-US" w:eastAsia="zh-CN"/>
        </w:rPr>
        <w:t>41.28</w:t>
      </w:r>
      <w:r>
        <w:rPr>
          <w:rFonts w:ascii="TimesNewRoman" w:hAnsi="TimesNewRoman" w:cs="TimesNewRoman"/>
          <w:szCs w:val="32"/>
        </w:rPr>
        <w:t>万元，比2022年预算增加</w:t>
      </w:r>
      <w:r>
        <w:rPr>
          <w:rFonts w:hint="eastAsia" w:ascii="TimesNewRoman" w:hAnsi="TimesNewRoman" w:cs="TimesNewRoman"/>
          <w:szCs w:val="32"/>
          <w:lang w:val="en-US" w:eastAsia="zh-CN"/>
        </w:rPr>
        <w:t>41.28</w:t>
      </w:r>
      <w:r>
        <w:rPr>
          <w:rFonts w:ascii="TimesNewRoman" w:hAnsi="TimesNewRoman" w:cs="TimesNewRoman"/>
          <w:szCs w:val="32"/>
        </w:rPr>
        <w:t>万元，增长原因</w:t>
      </w:r>
      <w:r>
        <w:rPr>
          <w:rFonts w:hint="eastAsia" w:ascii="仿宋_GB2312" w:hAnsi="仿宋" w:eastAsia="仿宋_GB2312"/>
          <w:sz w:val="32"/>
          <w:szCs w:val="32"/>
        </w:rPr>
        <w:t>是202</w:t>
      </w:r>
      <w:r>
        <w:rPr>
          <w:rFonts w:hint="eastAsia" w:ascii="仿宋_GB2312" w:hAnsi="仿宋"/>
          <w:sz w:val="32"/>
          <w:szCs w:val="32"/>
          <w:lang w:val="en-US" w:eastAsia="zh-CN"/>
        </w:rPr>
        <w:t>3</w:t>
      </w:r>
      <w:r>
        <w:rPr>
          <w:rFonts w:hint="eastAsia" w:ascii="仿宋_GB2312" w:hAnsi="仿宋" w:eastAsia="仿宋_GB2312"/>
          <w:sz w:val="32"/>
          <w:szCs w:val="32"/>
        </w:rPr>
        <w:t>年预算编制口径相比202</w:t>
      </w:r>
      <w:r>
        <w:rPr>
          <w:rFonts w:hint="eastAsia" w:ascii="仿宋_GB2312" w:hAnsi="仿宋"/>
          <w:sz w:val="32"/>
          <w:szCs w:val="32"/>
          <w:lang w:val="en-US" w:eastAsia="zh-CN"/>
        </w:rPr>
        <w:t>2</w:t>
      </w:r>
      <w:r>
        <w:rPr>
          <w:rFonts w:hint="eastAsia" w:ascii="仿宋_GB2312" w:hAnsi="仿宋" w:eastAsia="仿宋_GB2312"/>
          <w:sz w:val="32"/>
          <w:szCs w:val="32"/>
        </w:rPr>
        <w:t>年预算进行了调整。</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b/>
          <w:bCs/>
          <w:sz w:val="32"/>
          <w:szCs w:val="32"/>
          <w:lang w:val="en-US" w:eastAsia="zh-CN"/>
        </w:rPr>
        <w:t>5</w:t>
      </w:r>
      <w:r>
        <w:rPr>
          <w:rFonts w:hint="eastAsia" w:ascii="仿宋_GB2312" w:hAnsi="仿宋" w:eastAsia="仿宋_GB2312"/>
          <w:b/>
          <w:bCs/>
          <w:sz w:val="32"/>
          <w:szCs w:val="32"/>
        </w:rPr>
        <w:t>.社会保障和就业支出（类）行政事业单位养老支出（款）机关事业单位基本养老保险缴费支出（项）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39.56</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15.78</w:t>
      </w:r>
      <w:r>
        <w:rPr>
          <w:rFonts w:hint="eastAsia" w:ascii="仿宋_GB2312" w:hAnsi="仿宋" w:eastAsia="仿宋_GB2312"/>
          <w:sz w:val="32"/>
          <w:szCs w:val="32"/>
        </w:rPr>
        <w:t>万元，</w:t>
      </w:r>
      <w:r>
        <w:rPr>
          <w:rFonts w:hint="eastAsia" w:ascii="仿宋_GB2312" w:hAnsi="仿宋"/>
          <w:sz w:val="32"/>
          <w:szCs w:val="32"/>
          <w:lang w:eastAsia="zh-CN"/>
        </w:rPr>
        <w:t>增长</w:t>
      </w:r>
      <w:r>
        <w:rPr>
          <w:rFonts w:hint="eastAsia" w:ascii="仿宋_GB2312" w:hAnsi="仿宋"/>
          <w:sz w:val="32"/>
          <w:szCs w:val="32"/>
          <w:lang w:val="en-US" w:eastAsia="zh-CN"/>
        </w:rPr>
        <w:t>66.4%，</w:t>
      </w:r>
      <w:r>
        <w:rPr>
          <w:rFonts w:hint="eastAsia" w:ascii="仿宋_GB2312" w:hAnsi="仿宋" w:eastAsia="仿宋_GB2312"/>
          <w:sz w:val="32"/>
          <w:szCs w:val="32"/>
        </w:rPr>
        <w:t>增长原因主要</w:t>
      </w:r>
      <w:r>
        <w:rPr>
          <w:rFonts w:hint="eastAsia" w:ascii="仿宋_GB2312" w:hAnsi="仿宋"/>
          <w:sz w:val="32"/>
          <w:szCs w:val="32"/>
          <w:lang w:eastAsia="zh-CN"/>
        </w:rPr>
        <w:t>是人员增加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b/>
          <w:bCs/>
          <w:sz w:val="32"/>
          <w:szCs w:val="32"/>
          <w:lang w:val="en-US" w:eastAsia="zh-CN"/>
        </w:rPr>
        <w:t>6</w:t>
      </w:r>
      <w:r>
        <w:rPr>
          <w:rFonts w:hint="eastAsia" w:ascii="仿宋_GB2312" w:hAnsi="仿宋" w:eastAsia="仿宋_GB2312"/>
          <w:b/>
          <w:bCs/>
          <w:sz w:val="32"/>
          <w:szCs w:val="32"/>
        </w:rPr>
        <w:t>.社会保障和就业支出（类）行政事业单位养老支出（款）机关事业单位职业年金缴费支出（项）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19.78</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7.89</w:t>
      </w:r>
      <w:r>
        <w:rPr>
          <w:rFonts w:hint="eastAsia" w:ascii="仿宋_GB2312" w:hAnsi="仿宋" w:eastAsia="仿宋_GB2312"/>
          <w:sz w:val="32"/>
          <w:szCs w:val="32"/>
        </w:rPr>
        <w:t>万元，</w:t>
      </w:r>
      <w:r>
        <w:rPr>
          <w:rFonts w:hint="eastAsia" w:ascii="仿宋_GB2312" w:hAnsi="仿宋"/>
          <w:sz w:val="32"/>
          <w:szCs w:val="32"/>
          <w:lang w:eastAsia="zh-CN"/>
        </w:rPr>
        <w:t>增长</w:t>
      </w:r>
      <w:r>
        <w:rPr>
          <w:rFonts w:hint="eastAsia" w:ascii="仿宋_GB2312" w:hAnsi="仿宋"/>
          <w:sz w:val="32"/>
          <w:szCs w:val="32"/>
          <w:lang w:val="en-US" w:eastAsia="zh-CN"/>
        </w:rPr>
        <w:t>66.4%，</w:t>
      </w:r>
      <w:r>
        <w:rPr>
          <w:rFonts w:hint="eastAsia" w:ascii="仿宋_GB2312" w:hAnsi="仿宋" w:eastAsia="仿宋_GB2312"/>
          <w:sz w:val="32"/>
          <w:szCs w:val="32"/>
        </w:rPr>
        <w:t>增长原因主要</w:t>
      </w:r>
      <w:r>
        <w:rPr>
          <w:rFonts w:hint="eastAsia" w:ascii="仿宋_GB2312" w:hAnsi="仿宋"/>
          <w:sz w:val="32"/>
          <w:szCs w:val="32"/>
          <w:lang w:eastAsia="zh-CN"/>
        </w:rPr>
        <w:t>是人员增加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b/>
          <w:bCs/>
          <w:sz w:val="32"/>
          <w:szCs w:val="32"/>
          <w:lang w:val="en-US" w:eastAsia="zh-CN"/>
        </w:rPr>
        <w:t>7</w:t>
      </w:r>
      <w:r>
        <w:rPr>
          <w:rFonts w:hint="eastAsia" w:ascii="仿宋_GB2312" w:hAnsi="仿宋" w:eastAsia="仿宋_GB2312"/>
          <w:b/>
          <w:bCs/>
          <w:sz w:val="32"/>
          <w:szCs w:val="32"/>
        </w:rPr>
        <w:t>.卫生健康支出（类）行政事业单位医疗（款）行政单位医疗（项）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12.13</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2.47</w:t>
      </w:r>
      <w:r>
        <w:rPr>
          <w:rFonts w:hint="eastAsia" w:ascii="仿宋_GB2312" w:hAnsi="仿宋" w:eastAsia="仿宋_GB2312"/>
          <w:sz w:val="32"/>
          <w:szCs w:val="32"/>
        </w:rPr>
        <w:t>万元，</w:t>
      </w:r>
      <w:r>
        <w:rPr>
          <w:rFonts w:hint="eastAsia" w:ascii="仿宋_GB2312" w:hAnsi="仿宋"/>
          <w:sz w:val="32"/>
          <w:szCs w:val="32"/>
          <w:lang w:eastAsia="zh-CN"/>
        </w:rPr>
        <w:t>增长</w:t>
      </w:r>
      <w:r>
        <w:rPr>
          <w:rFonts w:hint="eastAsia" w:ascii="仿宋_GB2312" w:hAnsi="仿宋"/>
          <w:sz w:val="32"/>
          <w:szCs w:val="32"/>
          <w:lang w:val="en-US" w:eastAsia="zh-CN"/>
        </w:rPr>
        <w:t>25.6%，</w:t>
      </w:r>
      <w:r>
        <w:rPr>
          <w:rFonts w:hint="eastAsia" w:ascii="仿宋_GB2312" w:hAnsi="仿宋" w:eastAsia="仿宋_GB2312"/>
          <w:sz w:val="32"/>
          <w:szCs w:val="32"/>
        </w:rPr>
        <w:t>增长原因主要是</w:t>
      </w:r>
      <w:r>
        <w:rPr>
          <w:rFonts w:hint="eastAsia" w:ascii="仿宋_GB2312" w:hAnsi="仿宋"/>
          <w:sz w:val="32"/>
          <w:szCs w:val="32"/>
          <w:lang w:eastAsia="zh-CN"/>
        </w:rPr>
        <w:t>人员增加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b/>
          <w:bCs/>
          <w:sz w:val="32"/>
          <w:szCs w:val="32"/>
          <w:lang w:val="en-US" w:eastAsia="zh-CN"/>
        </w:rPr>
        <w:t>8</w:t>
      </w:r>
      <w:r>
        <w:rPr>
          <w:rFonts w:hint="eastAsia" w:ascii="仿宋_GB2312" w:hAnsi="仿宋" w:eastAsia="仿宋_GB2312"/>
          <w:b/>
          <w:bCs/>
          <w:sz w:val="32"/>
          <w:szCs w:val="32"/>
        </w:rPr>
        <w:t>.</w:t>
      </w:r>
      <w:r>
        <w:rPr>
          <w:rFonts w:ascii="仿宋_GB2312" w:hAnsi="仿宋" w:eastAsia="仿宋_GB2312"/>
          <w:b/>
          <w:bCs/>
          <w:sz w:val="32"/>
          <w:szCs w:val="32"/>
        </w:rPr>
        <w:t>住房保障支出（类）住房改革支出（款）住房公积金（项）</w:t>
      </w:r>
      <w:r>
        <w:rPr>
          <w:rFonts w:ascii="仿宋_GB2312" w:hAnsi="仿宋" w:eastAsia="仿宋_GB2312"/>
          <w:sz w:val="32"/>
          <w:szCs w:val="32"/>
        </w:rPr>
        <w:t>202</w:t>
      </w:r>
      <w:r>
        <w:rPr>
          <w:rFonts w:hint="eastAsia" w:ascii="仿宋_GB2312" w:hAnsi="仿宋"/>
          <w:sz w:val="32"/>
          <w:szCs w:val="32"/>
          <w:lang w:val="en-US" w:eastAsia="zh-CN"/>
        </w:rPr>
        <w:t>3</w:t>
      </w:r>
      <w:r>
        <w:rPr>
          <w:rFonts w:ascii="仿宋_GB2312" w:hAnsi="仿宋" w:eastAsia="仿宋_GB2312"/>
          <w:sz w:val="32"/>
          <w:szCs w:val="32"/>
        </w:rPr>
        <w:t>年预算</w:t>
      </w:r>
      <w:r>
        <w:rPr>
          <w:rFonts w:hint="eastAsia" w:ascii="仿宋_GB2312" w:hAnsi="仿宋"/>
          <w:sz w:val="32"/>
          <w:szCs w:val="32"/>
          <w:lang w:val="en-US" w:eastAsia="zh-CN"/>
        </w:rPr>
        <w:t>29.67</w:t>
      </w:r>
      <w:r>
        <w:rPr>
          <w:rFonts w:ascii="仿宋_GB2312" w:hAnsi="仿宋" w:eastAsia="仿宋_GB2312"/>
          <w:sz w:val="32"/>
          <w:szCs w:val="32"/>
        </w:rPr>
        <w:t>万元，比202</w:t>
      </w:r>
      <w:r>
        <w:rPr>
          <w:rFonts w:hint="eastAsia" w:ascii="仿宋_GB2312" w:hAnsi="仿宋"/>
          <w:sz w:val="32"/>
          <w:szCs w:val="32"/>
          <w:lang w:val="en-US" w:eastAsia="zh-CN"/>
        </w:rPr>
        <w:t>2</w:t>
      </w:r>
      <w:r>
        <w:rPr>
          <w:rFonts w:ascii="仿宋_GB2312" w:hAnsi="仿宋" w:eastAsia="仿宋_GB2312"/>
          <w:sz w:val="32"/>
          <w:szCs w:val="32"/>
        </w:rPr>
        <w:t>年预算增加</w:t>
      </w:r>
      <w:r>
        <w:rPr>
          <w:rFonts w:hint="eastAsia" w:ascii="仿宋_GB2312" w:hAnsi="仿宋"/>
          <w:sz w:val="32"/>
          <w:szCs w:val="32"/>
          <w:lang w:val="en-US" w:eastAsia="zh-CN"/>
        </w:rPr>
        <w:t>11.83</w:t>
      </w:r>
      <w:r>
        <w:rPr>
          <w:rFonts w:ascii="仿宋_GB2312" w:hAnsi="仿宋" w:eastAsia="仿宋_GB2312"/>
          <w:sz w:val="32"/>
          <w:szCs w:val="32"/>
        </w:rPr>
        <w:t>万元，</w:t>
      </w:r>
      <w:r>
        <w:rPr>
          <w:rFonts w:hint="eastAsia" w:ascii="仿宋_GB2312" w:hAnsi="仿宋"/>
          <w:sz w:val="32"/>
          <w:szCs w:val="32"/>
          <w:lang w:eastAsia="zh-CN"/>
        </w:rPr>
        <w:t>增长</w:t>
      </w:r>
      <w:r>
        <w:rPr>
          <w:rFonts w:hint="eastAsia" w:ascii="仿宋_GB2312" w:hAnsi="仿宋"/>
          <w:sz w:val="32"/>
          <w:szCs w:val="32"/>
          <w:lang w:val="en-US" w:eastAsia="zh-CN"/>
        </w:rPr>
        <w:t>66.3%，</w:t>
      </w:r>
      <w:r>
        <w:rPr>
          <w:rFonts w:ascii="仿宋_GB2312" w:hAnsi="仿宋" w:eastAsia="仿宋_GB2312"/>
          <w:sz w:val="32"/>
          <w:szCs w:val="32"/>
        </w:rPr>
        <w:t>增长原因主要是</w:t>
      </w:r>
      <w:r>
        <w:rPr>
          <w:rFonts w:hint="eastAsia" w:ascii="仿宋_GB2312" w:hAnsi="仿宋"/>
          <w:sz w:val="32"/>
          <w:szCs w:val="32"/>
          <w:lang w:eastAsia="zh-CN"/>
        </w:rPr>
        <w:t>人员增加</w:t>
      </w:r>
      <w:r>
        <w:rPr>
          <w:rFonts w:ascii="仿宋_GB2312" w:hAnsi="仿宋" w:eastAsia="仿宋_GB2312"/>
          <w:sz w:val="32"/>
          <w:szCs w:val="32"/>
        </w:rPr>
        <w:t>。</w:t>
      </w:r>
    </w:p>
    <w:p>
      <w:pPr>
        <w:pStyle w:val="4"/>
        <w:adjustRightInd w:val="0"/>
        <w:snapToGrid w:val="0"/>
        <w:spacing w:line="560" w:lineRule="exact"/>
        <w:ind w:firstLine="640" w:firstLineChars="200"/>
        <w:rPr>
          <w:rFonts w:ascii="TimesNewRoman" w:hAnsi="TimesNewRoman" w:eastAsia="黑体" w:cs="TimesNewRoman"/>
        </w:rPr>
      </w:pPr>
      <w:r>
        <w:rPr>
          <w:rFonts w:ascii="TimesNewRoman" w:hAnsi="TimesNewRoman" w:eastAsia="黑体" w:cs="TimesNewRoman"/>
          <w:sz w:val="32"/>
          <w:szCs w:val="32"/>
        </w:rPr>
        <w:t>六、关于2023年一般公共预算基本支出表的说明</w:t>
      </w:r>
    </w:p>
    <w:p>
      <w:pPr>
        <w:spacing w:line="560" w:lineRule="exact"/>
        <w:ind w:firstLine="640" w:firstLineChars="200"/>
        <w:rPr>
          <w:rFonts w:ascii="TimesNewRoman" w:hAnsi="TimesNewRoman" w:cs="TimesNewRoman"/>
          <w:szCs w:val="32"/>
        </w:rPr>
      </w:pPr>
      <w:r>
        <w:rPr>
          <w:rFonts w:hint="eastAsia" w:ascii="TimesNewRoman" w:hAnsi="TimesNewRoman" w:cs="TimesNewRoman"/>
          <w:szCs w:val="32"/>
        </w:rPr>
        <w:t>宿松县</w:t>
      </w:r>
      <w:r>
        <w:rPr>
          <w:rFonts w:hint="eastAsia" w:ascii="TimesNewRoman" w:hAnsi="TimesNewRoman" w:cs="TimesNewRoman"/>
          <w:szCs w:val="32"/>
          <w:lang w:eastAsia="zh-CN"/>
        </w:rPr>
        <w:t>政协办公室</w:t>
      </w:r>
      <w:r>
        <w:rPr>
          <w:rFonts w:ascii="TimesNewRoman" w:hAnsi="TimesNewRoman" w:cs="TimesNewRoman"/>
          <w:szCs w:val="32"/>
        </w:rPr>
        <w:t>2023年一般公共预算基本支出</w:t>
      </w:r>
      <w:r>
        <w:rPr>
          <w:rFonts w:hint="eastAsia" w:ascii="TimesNewRoman" w:hAnsi="TimesNewRoman" w:cs="TimesNewRoman"/>
          <w:szCs w:val="32"/>
          <w:lang w:val="en-US" w:eastAsia="zh-CN"/>
        </w:rPr>
        <w:t>465.07</w:t>
      </w:r>
      <w:r>
        <w:rPr>
          <w:rFonts w:ascii="TimesNewRoman" w:hAnsi="TimesNewRoman" w:cs="TimesNewRoman"/>
          <w:szCs w:val="32"/>
        </w:rPr>
        <w:t>万元，其中，人员经费</w:t>
      </w:r>
      <w:r>
        <w:rPr>
          <w:rFonts w:hint="eastAsia" w:ascii="TimesNewRoman" w:hAnsi="TimesNewRoman" w:cs="TimesNewRoman"/>
          <w:szCs w:val="32"/>
          <w:lang w:val="en-US" w:eastAsia="zh-CN"/>
        </w:rPr>
        <w:t>397.77</w:t>
      </w:r>
      <w:r>
        <w:rPr>
          <w:rFonts w:ascii="TimesNewRoman" w:hAnsi="TimesNewRoman" w:cs="TimesNewRoman"/>
          <w:szCs w:val="32"/>
        </w:rPr>
        <w:t>万元，公用经费</w:t>
      </w:r>
      <w:r>
        <w:rPr>
          <w:rFonts w:hint="eastAsia" w:ascii="TimesNewRoman" w:hAnsi="TimesNewRoman" w:cs="TimesNewRoman"/>
          <w:szCs w:val="32"/>
          <w:lang w:val="en-US" w:eastAsia="zh-CN"/>
        </w:rPr>
        <w:t>67.3</w:t>
      </w:r>
      <w:r>
        <w:rPr>
          <w:rFonts w:ascii="TimesNewRoman" w:hAnsi="TimesNewRoman" w:cs="TimesNewRoman"/>
          <w:szCs w:val="32"/>
        </w:rPr>
        <w:t>万元。</w:t>
      </w:r>
    </w:p>
    <w:p>
      <w:pPr>
        <w:spacing w:line="560" w:lineRule="exact"/>
        <w:ind w:firstLine="640" w:firstLineChars="200"/>
        <w:rPr>
          <w:rFonts w:ascii="TimesNewRoman" w:hAnsi="TimesNewRoman" w:cs="TimesNewRoman"/>
          <w:szCs w:val="32"/>
          <w:u w:val="none"/>
        </w:rPr>
      </w:pPr>
      <w:r>
        <w:rPr>
          <w:rFonts w:ascii="TimesNewRoman" w:hAnsi="TimesNewRoman" w:cs="TimesNewRoman"/>
          <w:szCs w:val="32"/>
        </w:rPr>
        <w:t>（一）人员经费</w:t>
      </w:r>
      <w:r>
        <w:rPr>
          <w:rFonts w:hint="eastAsia" w:ascii="TimesNewRoman" w:hAnsi="TimesNewRoman" w:cs="TimesNewRoman"/>
          <w:szCs w:val="32"/>
          <w:lang w:val="en-US" w:eastAsia="zh-CN"/>
        </w:rPr>
        <w:t>397.77</w:t>
      </w:r>
      <w:r>
        <w:rPr>
          <w:rFonts w:ascii="TimesNewRoman" w:hAnsi="TimesNewRoman" w:cs="TimesNewRoman"/>
          <w:szCs w:val="32"/>
        </w:rPr>
        <w:t>万元，主要包括:</w:t>
      </w:r>
      <w:r>
        <w:rPr>
          <w:rFonts w:ascii="TimesNewRoman" w:hAnsi="TimesNewRoman" w:cs="TimesNewRoman"/>
          <w:szCs w:val="32"/>
          <w:u w:val="none"/>
        </w:rPr>
        <w:t>基本工资、津贴补贴、奖金、机关事业单位基本养老保险费、职业年金缴费、职工基本医疗保险缴费、其他社会保障缴费、住房公积金、退休费、生活补助。</w:t>
      </w:r>
    </w:p>
    <w:p>
      <w:pPr>
        <w:spacing w:line="560" w:lineRule="exact"/>
        <w:ind w:firstLine="640" w:firstLineChars="200"/>
        <w:rPr>
          <w:rFonts w:hint="eastAsia" w:ascii="TimesNewRoman" w:hAnsi="TimesNewRoman" w:eastAsia="仿宋_GB2312" w:cs="TimesNewRoman"/>
          <w:szCs w:val="32"/>
          <w:u w:val="none"/>
          <w:lang w:eastAsia="zh-CN"/>
        </w:rPr>
      </w:pPr>
      <w:r>
        <w:rPr>
          <w:rFonts w:ascii="TimesNewRoman" w:hAnsi="TimesNewRoman" w:cs="TimesNewRoman"/>
          <w:szCs w:val="32"/>
          <w:u w:val="none"/>
        </w:rPr>
        <w:t>（二）公用经费</w:t>
      </w:r>
      <w:r>
        <w:rPr>
          <w:rFonts w:hint="eastAsia" w:ascii="TimesNewRoman" w:hAnsi="TimesNewRoman" w:cs="TimesNewRoman"/>
          <w:szCs w:val="32"/>
          <w:u w:val="none"/>
          <w:lang w:val="en-US" w:eastAsia="zh-CN"/>
        </w:rPr>
        <w:t>67.3</w:t>
      </w:r>
      <w:r>
        <w:rPr>
          <w:rFonts w:ascii="TimesNewRoman" w:hAnsi="TimesNewRoman" w:cs="TimesNewRoman"/>
          <w:szCs w:val="32"/>
          <w:u w:val="none"/>
        </w:rPr>
        <w:t>万元，主要包括：办公费、印刷费、水费、电费、邮电费、差旅费、会议费、培训费、公务接待费、工会经费、其他交通费用</w:t>
      </w:r>
      <w:r>
        <w:rPr>
          <w:rFonts w:hint="eastAsia" w:ascii="TimesNewRoman" w:hAnsi="TimesNewRoman" w:cs="TimesNewRoman"/>
          <w:szCs w:val="32"/>
          <w:u w:val="none"/>
          <w:lang w:eastAsia="zh-CN"/>
        </w:rPr>
        <w:t>。</w:t>
      </w: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七、关于2023年政府性基金预算支出表的说明</w:t>
      </w:r>
    </w:p>
    <w:p>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政协办公室</w:t>
      </w:r>
      <w:r>
        <w:rPr>
          <w:rFonts w:ascii="TimesNewRoman" w:hAnsi="TimesNewRoman" w:eastAsia="仿宋_GB2312" w:cs="TimesNewRoman"/>
          <w:sz w:val="32"/>
          <w:szCs w:val="32"/>
        </w:rPr>
        <w:t>2023年没有政府性基金预算拨款收入，也没有使用政府性基金预算拨款安排的支出。</w:t>
      </w: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八、关于2023年国有资本经营预算支出表的说明</w:t>
      </w:r>
    </w:p>
    <w:p>
      <w:pPr>
        <w:pStyle w:val="4"/>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政协办公室</w:t>
      </w:r>
      <w:r>
        <w:rPr>
          <w:rFonts w:ascii="TimesNewRoman" w:hAnsi="TimesNewRoman" w:eastAsia="仿宋_GB2312" w:cs="TimesNewRoman"/>
          <w:sz w:val="32"/>
          <w:szCs w:val="32"/>
        </w:rPr>
        <w:t>2023年没有国有资本经营预算拨款收入，也没有使用国有资本经营预算拨款安排的支出。</w:t>
      </w: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九、关于2023年项目支出表的说明</w:t>
      </w:r>
    </w:p>
    <w:p>
      <w:pPr>
        <w:pStyle w:val="4"/>
        <w:adjustRightInd w:val="0"/>
        <w:snapToGrid w:val="0"/>
        <w:spacing w:line="560" w:lineRule="exact"/>
        <w:ind w:firstLine="640" w:firstLineChars="200"/>
        <w:rPr>
          <w:rFonts w:hint="eastAsia" w:ascii="TimesNewRoman" w:hAnsi="TimesNewRoman" w:eastAsia="仿宋_GB2312" w:cs="TimesNewRoman"/>
          <w:sz w:val="32"/>
          <w:szCs w:val="32"/>
          <w:lang w:eastAsia="zh-CN"/>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政协办公室</w:t>
      </w:r>
      <w:r>
        <w:rPr>
          <w:rFonts w:ascii="TimesNewRoman" w:hAnsi="TimesNewRoman" w:eastAsia="仿宋_GB2312" w:cs="TimesNewRoman"/>
          <w:sz w:val="32"/>
          <w:szCs w:val="32"/>
        </w:rPr>
        <w:t>2023年预算共安排项目支出</w:t>
      </w:r>
      <w:r>
        <w:rPr>
          <w:rFonts w:hint="eastAsia" w:ascii="TimesNewRoman" w:hAnsi="TimesNewRoman" w:eastAsia="仿宋_GB2312" w:cs="TimesNewRoman"/>
          <w:sz w:val="32"/>
          <w:szCs w:val="32"/>
          <w:lang w:val="en-US" w:eastAsia="zh-CN"/>
        </w:rPr>
        <w:t>153.15</w:t>
      </w:r>
      <w:r>
        <w:rPr>
          <w:rFonts w:ascii="TimesNewRoman" w:hAnsi="TimesNewRoman" w:eastAsia="仿宋_GB2312" w:cs="TimesNewRoman"/>
          <w:sz w:val="32"/>
          <w:szCs w:val="32"/>
        </w:rPr>
        <w:t>万元，比2022年预算增加</w:t>
      </w:r>
      <w:r>
        <w:rPr>
          <w:rFonts w:hint="eastAsia" w:ascii="TimesNewRoman" w:hAnsi="TimesNewRoman" w:eastAsia="仿宋_GB2312" w:cs="TimesNewRoman"/>
          <w:sz w:val="32"/>
          <w:szCs w:val="32"/>
          <w:lang w:val="en-US" w:eastAsia="zh-CN"/>
        </w:rPr>
        <w:t>83.09</w:t>
      </w:r>
      <w:r>
        <w:rPr>
          <w:rFonts w:ascii="TimesNewRoman" w:hAnsi="TimesNewRoman" w:eastAsia="仿宋_GB2312" w:cs="TimesNewRoman"/>
          <w:sz w:val="32"/>
          <w:szCs w:val="32"/>
        </w:rPr>
        <w:t>万元，增长</w:t>
      </w:r>
      <w:r>
        <w:rPr>
          <w:rFonts w:hint="eastAsia" w:ascii="TimesNewRoman" w:hAnsi="TimesNewRoman" w:eastAsia="仿宋_GB2312" w:cs="TimesNewRoman"/>
          <w:sz w:val="32"/>
          <w:szCs w:val="32"/>
          <w:lang w:val="en-US" w:eastAsia="zh-CN"/>
        </w:rPr>
        <w:t>118.6</w:t>
      </w:r>
      <w:r>
        <w:rPr>
          <w:rFonts w:ascii="TimesNewRoman" w:hAnsi="TimesNewRoman" w:eastAsia="仿宋_GB2312" w:cs="TimesNewRoman"/>
          <w:sz w:val="32"/>
          <w:szCs w:val="32"/>
        </w:rPr>
        <w:t>%，增长原因主要是</w:t>
      </w:r>
      <w:r>
        <w:rPr>
          <w:rFonts w:hint="eastAsia" w:ascii="TimesNewRoman" w:hAnsi="TimesNewRoman" w:eastAsia="仿宋_GB2312" w:cs="TimesNewRoman"/>
          <w:sz w:val="32"/>
          <w:szCs w:val="32"/>
          <w:lang w:eastAsia="zh-CN"/>
        </w:rPr>
        <w:t>新增政协委员项目支出</w:t>
      </w:r>
      <w:r>
        <w:rPr>
          <w:rFonts w:ascii="TimesNewRoman" w:hAnsi="TimesNewRoman" w:eastAsia="仿宋_GB2312" w:cs="TimesNewRoman"/>
          <w:sz w:val="32"/>
          <w:szCs w:val="32"/>
        </w:rPr>
        <w:t>。</w:t>
      </w:r>
      <w:r>
        <w:rPr>
          <w:rFonts w:hint="eastAsia" w:ascii="TimesNewRoman" w:hAnsi="TimesNewRoman" w:eastAsia="仿宋_GB2312" w:cs="TimesNewRoman"/>
          <w:sz w:val="32"/>
          <w:szCs w:val="32"/>
          <w:lang w:eastAsia="zh-CN"/>
        </w:rPr>
        <w:t>全部为</w:t>
      </w:r>
      <w:r>
        <w:rPr>
          <w:rFonts w:ascii="TimesNewRoman" w:hAnsi="TimesNewRoman" w:eastAsia="仿宋_GB2312" w:cs="TimesNewRoman"/>
          <w:sz w:val="32"/>
          <w:szCs w:val="32"/>
        </w:rPr>
        <w:t>本年财政拨款安排（其中，一般公共预算拨款安排</w:t>
      </w:r>
      <w:r>
        <w:rPr>
          <w:rFonts w:hint="eastAsia" w:ascii="TimesNewRoman" w:hAnsi="TimesNewRoman" w:eastAsia="仿宋_GB2312" w:cs="TimesNewRoman"/>
          <w:sz w:val="32"/>
          <w:szCs w:val="32"/>
          <w:lang w:val="en-US" w:eastAsia="zh-CN"/>
        </w:rPr>
        <w:t>153.15</w:t>
      </w:r>
      <w:r>
        <w:rPr>
          <w:rFonts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w:t>
      </w: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十、关于2023年政府采购支出表的说明</w:t>
      </w:r>
    </w:p>
    <w:p>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政协办公室</w:t>
      </w:r>
      <w:r>
        <w:rPr>
          <w:rFonts w:ascii="TimesNewRoman" w:hAnsi="TimesNewRoman" w:eastAsia="仿宋_GB2312" w:cs="TimesNewRoman"/>
          <w:sz w:val="32"/>
          <w:szCs w:val="32"/>
        </w:rPr>
        <w:t>2023年没有使用一般公共预算拨款、政府性基金预算拨款、国有资本经营预算拨款、财政专户管理资金和单位资金安排的政府采购支出。</w:t>
      </w: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十一、关于2023年政府购买服务支出表的说明</w:t>
      </w:r>
    </w:p>
    <w:p>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政协办公室</w:t>
      </w:r>
      <w:r>
        <w:rPr>
          <w:rFonts w:ascii="TimesNewRoman" w:hAnsi="TimesNewRoman" w:eastAsia="仿宋_GB2312" w:cs="TimesNewRoman"/>
          <w:sz w:val="32"/>
          <w:szCs w:val="32"/>
        </w:rPr>
        <w:t>2023年没有安排政府购买服务支出。</w:t>
      </w:r>
    </w:p>
    <w:p>
      <w:pPr>
        <w:adjustRightInd w:val="0"/>
        <w:snapToGrid w:val="0"/>
        <w:spacing w:line="580" w:lineRule="exact"/>
        <w:ind w:firstLine="640" w:firstLineChars="200"/>
        <w:rPr>
          <w:rFonts w:ascii="黑体" w:hAnsi="黑体" w:eastAsia="黑体"/>
          <w:szCs w:val="32"/>
        </w:rPr>
      </w:pPr>
      <w:r>
        <w:rPr>
          <w:rFonts w:hint="eastAsia" w:ascii="黑体" w:hAnsi="黑体" w:eastAsia="黑体"/>
          <w:szCs w:val="32"/>
        </w:rPr>
        <w:t>十二、其他重要事项情况说明</w:t>
      </w:r>
    </w:p>
    <w:p>
      <w:pPr>
        <w:adjustRightInd w:val="0"/>
        <w:snapToGrid w:val="0"/>
        <w:spacing w:line="580" w:lineRule="exact"/>
        <w:ind w:firstLine="643" w:firstLineChars="200"/>
        <w:rPr>
          <w:rFonts w:ascii="TimesNewRoman" w:hAnsi="TimesNewRoman" w:cs="TimesNewRoman"/>
          <w:b/>
          <w:szCs w:val="32"/>
        </w:rPr>
      </w:pPr>
      <w:r>
        <w:rPr>
          <w:rFonts w:hint="eastAsia" w:ascii="TimesNewRoman" w:hAnsi="TimesNewRoman" w:cs="TimesNewRoman"/>
          <w:b/>
          <w:szCs w:val="32"/>
        </w:rPr>
        <w:t>（一）项目及绩效目标情况。</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1.</w:t>
      </w:r>
      <w:r>
        <w:rPr>
          <w:rFonts w:hint="eastAsia" w:ascii="仿宋_GB2312" w:hAnsi="楷体" w:eastAsia="仿宋_GB2312"/>
          <w:b/>
          <w:sz w:val="32"/>
          <w:szCs w:val="32"/>
        </w:rPr>
        <w:t>“主席委员视察调研经费”</w:t>
      </w:r>
      <w:r>
        <w:rPr>
          <w:rFonts w:hint="eastAsia" w:ascii="TimesNewRoman" w:hAnsi="TimesNewRoman" w:cs="TimesNewRoman"/>
          <w:b/>
          <w:szCs w:val="32"/>
        </w:rPr>
        <w:t>项目。</w:t>
      </w:r>
    </w:p>
    <w:p>
      <w:pPr>
        <w:pStyle w:val="9"/>
        <w:widowControl w:val="0"/>
        <w:shd w:val="clear" w:color="auto" w:fill="FFFFFF"/>
        <w:spacing w:before="0" w:beforeAutospacing="0" w:after="0" w:afterAutospacing="0" w:line="600" w:lineRule="exact"/>
        <w:ind w:firstLine="636" w:firstLineChars="199"/>
        <w:jc w:val="both"/>
        <w:rPr>
          <w:rFonts w:ascii="仿宋_GB2312" w:hAnsi="楷体" w:eastAsia="仿宋_GB2312"/>
          <w:sz w:val="32"/>
          <w:szCs w:val="32"/>
        </w:rPr>
      </w:pPr>
      <w:r>
        <w:rPr>
          <w:rFonts w:hint="eastAsia" w:ascii="仿宋_GB2312" w:hAnsi="楷体" w:eastAsia="仿宋_GB2312"/>
          <w:sz w:val="32"/>
          <w:szCs w:val="32"/>
        </w:rPr>
        <w:t>（1）项目概述：主席委员视察调研项目支出预算</w:t>
      </w:r>
      <w:r>
        <w:rPr>
          <w:rFonts w:hint="eastAsia" w:ascii="仿宋_GB2312" w:hAnsi="楷体"/>
          <w:sz w:val="32"/>
          <w:szCs w:val="32"/>
          <w:lang w:val="en-US" w:eastAsia="zh-CN"/>
        </w:rPr>
        <w:t>32.45</w:t>
      </w:r>
      <w:r>
        <w:rPr>
          <w:rFonts w:hint="eastAsia" w:ascii="仿宋_GB2312" w:hAnsi="楷体" w:eastAsia="仿宋_GB2312"/>
          <w:sz w:val="32"/>
          <w:szCs w:val="32"/>
        </w:rPr>
        <w:t>万元，主要用于</w:t>
      </w:r>
      <w:r>
        <w:rPr>
          <w:rFonts w:hint="eastAsia" w:ascii="仿宋_GB2312" w:hAnsi="微软雅黑" w:eastAsia="仿宋_GB2312"/>
          <w:snapToGrid w:val="0"/>
          <w:color w:val="000000" w:themeColor="text1"/>
          <w:sz w:val="32"/>
          <w:szCs w:val="32"/>
          <w14:textFill>
            <w14:solidFill>
              <w14:schemeClr w14:val="tx1"/>
            </w14:solidFill>
          </w14:textFill>
        </w:rPr>
        <w:t>围绕美丽乡村建设、生态文明城市创建、“四好农村路”、民生工程建设管护等课题开展专项视察，深入一线了解情况、发现问题，提出建设性、前瞻性、创造性意见建议，为县委、县政府科学决策提供智力支持。聚焦村庄规划、生活污水处理、充电桩规划建设管理、华阳河蓄滞洪区建设、地质灾害的预防治理、红色文化保护利用、寺庙规范化管理和佛（道）教协会的运营等人民群众普遍关注的热点难点问题，广泛听取民意、集中民智，组织议政建言活动，助推相关工作开展。</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（2）立项依据：《中共宿松县委关于转发&lt;政协宿松县委员会2022年工作要点&gt;的通知》。</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仿宋" w:eastAsia="仿宋_GB2312"/>
          <w:sz w:val="32"/>
          <w:szCs w:val="32"/>
        </w:rPr>
        <w:t>宿松县政协办公室。</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年1月1日至202</w:t>
      </w:r>
      <w:r>
        <w:rPr>
          <w:rFonts w:hint="eastAsia" w:ascii="仿宋_GB2312" w:hAnsi="仿宋"/>
          <w:sz w:val="32"/>
          <w:szCs w:val="32"/>
          <w:lang w:val="en-US" w:eastAsia="zh-CN"/>
        </w:rPr>
        <w:t>3</w:t>
      </w:r>
      <w:r>
        <w:rPr>
          <w:rFonts w:hint="eastAsia" w:ascii="仿宋_GB2312" w:hAnsi="仿宋" w:eastAsia="仿宋_GB2312"/>
          <w:sz w:val="32"/>
          <w:szCs w:val="32"/>
        </w:rPr>
        <w:t>年12月31日</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微软雅黑" w:eastAsia="仿宋_GB2312"/>
          <w:snapToGrid w:val="0"/>
          <w:color w:val="000000" w:themeColor="text1"/>
          <w:sz w:val="32"/>
          <w:szCs w:val="32"/>
          <w14:textFill>
            <w14:solidFill>
              <w14:schemeClr w14:val="tx1"/>
            </w14:solidFill>
          </w14:textFill>
        </w:rPr>
        <w:t>围绕县委县政府的战略部署和年度工作重点，开展专题调研，积极参与全县中心工作，更好地服务于县委、县政府领导决策</w:t>
      </w:r>
      <w:r>
        <w:rPr>
          <w:rFonts w:hint="eastAsia" w:ascii="仿宋_GB2312" w:hAnsi="楷体" w:eastAsia="仿宋_GB2312"/>
          <w:sz w:val="32"/>
          <w:szCs w:val="32"/>
        </w:rPr>
        <w:t>等。</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楷体"/>
          <w:sz w:val="32"/>
          <w:szCs w:val="32"/>
          <w:lang w:val="en-US" w:eastAsia="zh-CN"/>
        </w:rPr>
        <w:t>32.45</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楷体"/>
          <w:szCs w:val="32"/>
        </w:rPr>
      </w:pPr>
      <w:r>
        <w:rPr>
          <w:rFonts w:hint="eastAsia" w:ascii="仿宋_GB2312" w:hAnsi="楷体" w:eastAsia="仿宋_GB2312"/>
          <w:sz w:val="32"/>
          <w:szCs w:val="32"/>
        </w:rPr>
        <w:t>（7）绩效目标。</w:t>
      </w:r>
    </w:p>
    <w:p>
      <w:pPr>
        <w:adjustRightInd w:val="0"/>
        <w:snapToGrid w:val="0"/>
        <w:spacing w:line="600" w:lineRule="exact"/>
        <w:rPr>
          <w:rFonts w:ascii="仿宋_GB2312" w:hAnsi="楷体"/>
          <w:szCs w:val="32"/>
        </w:rPr>
      </w:pP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551"/>
        <w:gridCol w:w="116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项目名称</w:t>
            </w:r>
          </w:p>
        </w:tc>
        <w:tc>
          <w:tcPr>
            <w:tcW w:w="7577" w:type="dxa"/>
            <w:gridSpan w:val="4"/>
            <w:tcBorders>
              <w:tl2br w:val="nil"/>
              <w:tr2bl w:val="nil"/>
            </w:tcBorders>
            <w:noWrap/>
            <w:vAlign w:val="center"/>
          </w:tcPr>
          <w:p>
            <w:pPr>
              <w:jc w:val="center"/>
              <w:rPr>
                <w:rFonts w:ascii="宋体" w:cs="宋体"/>
                <w:sz w:val="20"/>
              </w:rPr>
            </w:pPr>
            <w:r>
              <w:rPr>
                <w:rFonts w:hint="eastAsia"/>
                <w:color w:val="000000"/>
                <w:sz w:val="20"/>
                <w:szCs w:val="20"/>
              </w:rPr>
              <w:t>主席委员视察调研经费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主管部门   及代码</w:t>
            </w:r>
          </w:p>
        </w:tc>
        <w:tc>
          <w:tcPr>
            <w:tcW w:w="4028" w:type="dxa"/>
            <w:gridSpan w:val="2"/>
            <w:tcBorders>
              <w:tl2br w:val="nil"/>
              <w:tr2bl w:val="nil"/>
            </w:tcBorders>
            <w:noWrap/>
            <w:vAlign w:val="center"/>
          </w:tcPr>
          <w:p>
            <w:pPr>
              <w:jc w:val="center"/>
              <w:rPr>
                <w:rFonts w:ascii="宋体" w:cs="宋体"/>
                <w:sz w:val="20"/>
              </w:rPr>
            </w:pPr>
            <w:r>
              <w:rPr>
                <w:rFonts w:hint="eastAsia"/>
                <w:color w:val="000000"/>
                <w:sz w:val="20"/>
                <w:szCs w:val="20"/>
              </w:rPr>
              <w:t>宿松县政协办公室</w:t>
            </w:r>
          </w:p>
        </w:tc>
        <w:tc>
          <w:tcPr>
            <w:tcW w:w="1169" w:type="dxa"/>
            <w:tcBorders>
              <w:tl2br w:val="nil"/>
              <w:tr2bl w:val="nil"/>
            </w:tcBorders>
            <w:noWrap/>
            <w:vAlign w:val="center"/>
          </w:tcPr>
          <w:p>
            <w:pPr>
              <w:widowControl/>
              <w:jc w:val="center"/>
              <w:textAlignment w:val="center"/>
            </w:pPr>
            <w:r>
              <w:rPr>
                <w:rFonts w:hint="eastAsia" w:ascii="宋体" w:hAnsi="宋体" w:eastAsia="宋体" w:cs="宋体"/>
                <w:color w:val="000000"/>
                <w:kern w:val="0"/>
                <w:sz w:val="20"/>
              </w:rPr>
              <w:t>实施单位</w:t>
            </w:r>
          </w:p>
        </w:tc>
        <w:tc>
          <w:tcPr>
            <w:tcW w:w="2380" w:type="dxa"/>
            <w:tcBorders>
              <w:tl2br w:val="nil"/>
              <w:tr2bl w:val="nil"/>
            </w:tcBorders>
            <w:noWrap/>
            <w:vAlign w:val="center"/>
          </w:tcPr>
          <w:p>
            <w:pPr>
              <w:jc w:val="center"/>
            </w:pPr>
            <w:r>
              <w:rPr>
                <w:rFonts w:hint="eastAsia"/>
                <w:color w:val="000000"/>
                <w:sz w:val="20"/>
                <w:szCs w:val="20"/>
              </w:rPr>
              <w:t>宿松县政协办公室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项目来源</w:t>
            </w:r>
          </w:p>
        </w:tc>
        <w:tc>
          <w:tcPr>
            <w:tcW w:w="4028" w:type="dxa"/>
            <w:gridSpan w:val="2"/>
            <w:tcBorders>
              <w:tl2br w:val="nil"/>
              <w:tr2bl w:val="nil"/>
            </w:tcBorders>
            <w:noWrap/>
            <w:vAlign w:val="center"/>
          </w:tcPr>
          <w:p>
            <w:pPr>
              <w:jc w:val="center"/>
              <w:rPr>
                <w:rFonts w:hint="eastAsia" w:ascii="宋体" w:eastAsia="仿宋_GB2312" w:cs="宋体"/>
                <w:sz w:val="20"/>
                <w:lang w:eastAsia="zh-CN"/>
              </w:rPr>
            </w:pPr>
            <w:r>
              <w:rPr>
                <w:rFonts w:hint="eastAsia" w:ascii="宋体" w:cs="宋体"/>
                <w:sz w:val="20"/>
                <w:lang w:eastAsia="zh-CN"/>
              </w:rPr>
              <w:t>财政资金</w:t>
            </w:r>
          </w:p>
        </w:tc>
        <w:tc>
          <w:tcPr>
            <w:tcW w:w="1169" w:type="dxa"/>
            <w:tcBorders>
              <w:tl2br w:val="nil"/>
              <w:tr2bl w:val="nil"/>
            </w:tcBorders>
            <w:noWrap/>
            <w:vAlign w:val="center"/>
          </w:tcPr>
          <w:p>
            <w:pPr>
              <w:widowControl/>
              <w:jc w:val="center"/>
              <w:textAlignment w:val="center"/>
            </w:pPr>
            <w:r>
              <w:rPr>
                <w:rFonts w:hint="eastAsia" w:ascii="宋体" w:hAnsi="宋体" w:eastAsia="宋体" w:cs="宋体"/>
                <w:color w:val="000000"/>
                <w:kern w:val="0"/>
                <w:sz w:val="20"/>
              </w:rPr>
              <w:t>项目期</w:t>
            </w:r>
          </w:p>
        </w:tc>
        <w:tc>
          <w:tcPr>
            <w:tcW w:w="2380" w:type="dxa"/>
            <w:tcBorders>
              <w:tl2br w:val="nil"/>
              <w:tr2bl w:val="nil"/>
            </w:tcBorders>
            <w:noWrap/>
            <w:vAlign w:val="center"/>
          </w:tcPr>
          <w:p>
            <w:pPr>
              <w:jc w:val="center"/>
            </w:pPr>
            <w:r>
              <w:rPr>
                <w:rFonts w:hint="eastAsia" w:ascii="宋体" w:hAnsi="宋体" w:eastAsia="宋体" w:cs="宋体"/>
                <w:color w:val="000000"/>
                <w:kern w:val="0"/>
                <w:sz w:val="20"/>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项目资金</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（万元）</w:t>
            </w:r>
          </w:p>
        </w:tc>
        <w:tc>
          <w:tcPr>
            <w:tcW w:w="4028"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年度资金总额：</w:t>
            </w:r>
          </w:p>
        </w:tc>
        <w:tc>
          <w:tcPr>
            <w:tcW w:w="3549" w:type="dxa"/>
            <w:gridSpan w:val="2"/>
            <w:tcBorders>
              <w:tl2br w:val="nil"/>
              <w:tr2bl w:val="nil"/>
            </w:tcBorders>
            <w:noWrap/>
            <w:vAlign w:val="center"/>
          </w:tcPr>
          <w:p>
            <w:pPr>
              <w:jc w:val="center"/>
              <w:rPr>
                <w:rFonts w:hint="default" w:ascii="宋体" w:eastAsia="仿宋_GB2312" w:cs="宋体"/>
                <w:sz w:val="20"/>
                <w:lang w:val="en-US" w:eastAsia="zh-CN"/>
              </w:rPr>
            </w:pPr>
            <w:r>
              <w:rPr>
                <w:rFonts w:hint="eastAsia" w:ascii="宋体" w:cs="宋体"/>
                <w:sz w:val="20"/>
                <w:lang w:val="en-US" w:eastAsia="zh-CN"/>
              </w:rPr>
              <w:t>32.45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jc w:val="center"/>
              <w:rPr>
                <w:rFonts w:ascii="宋体" w:cs="宋体"/>
                <w:sz w:val="20"/>
              </w:rPr>
            </w:pPr>
          </w:p>
        </w:tc>
        <w:tc>
          <w:tcPr>
            <w:tcW w:w="4028"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其中：财政拨款</w:t>
            </w:r>
          </w:p>
        </w:tc>
        <w:tc>
          <w:tcPr>
            <w:tcW w:w="3549" w:type="dxa"/>
            <w:gridSpan w:val="2"/>
            <w:tcBorders>
              <w:tl2br w:val="nil"/>
              <w:tr2bl w:val="nil"/>
            </w:tcBorders>
            <w:noWrap/>
            <w:vAlign w:val="center"/>
          </w:tcPr>
          <w:p>
            <w:pPr>
              <w:jc w:val="center"/>
              <w:rPr>
                <w:rFonts w:hint="default" w:ascii="宋体" w:eastAsia="仿宋_GB2312" w:cs="宋体"/>
                <w:sz w:val="20"/>
                <w:lang w:val="en-US" w:eastAsia="zh-CN"/>
              </w:rPr>
            </w:pPr>
            <w:r>
              <w:rPr>
                <w:rFonts w:hint="eastAsia" w:ascii="宋体" w:cs="宋体"/>
                <w:sz w:val="20"/>
                <w:lang w:val="en-US" w:eastAsia="zh-CN"/>
              </w:rPr>
              <w:t>32.45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jc w:val="center"/>
              <w:rPr>
                <w:rFonts w:ascii="宋体" w:cs="宋体"/>
                <w:sz w:val="20"/>
              </w:rPr>
            </w:pPr>
          </w:p>
        </w:tc>
        <w:tc>
          <w:tcPr>
            <w:tcW w:w="4028"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上年结转</w:t>
            </w:r>
          </w:p>
        </w:tc>
        <w:tc>
          <w:tcPr>
            <w:tcW w:w="3549"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jc w:val="center"/>
              <w:rPr>
                <w:rFonts w:ascii="宋体" w:cs="宋体"/>
                <w:sz w:val="20"/>
              </w:rPr>
            </w:pPr>
          </w:p>
        </w:tc>
        <w:tc>
          <w:tcPr>
            <w:tcW w:w="4028"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其他资金</w:t>
            </w:r>
          </w:p>
        </w:tc>
        <w:tc>
          <w:tcPr>
            <w:tcW w:w="3549" w:type="dxa"/>
            <w:gridSpan w:val="2"/>
            <w:tcBorders>
              <w:tl2br w:val="nil"/>
              <w:tr2bl w:val="nil"/>
            </w:tcBorders>
            <w:noWrap/>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年度</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目标</w:t>
            </w:r>
          </w:p>
        </w:tc>
        <w:tc>
          <w:tcPr>
            <w:tcW w:w="8582" w:type="dxa"/>
            <w:gridSpan w:val="6"/>
            <w:tcBorders>
              <w:tl2br w:val="nil"/>
              <w:tr2bl w:val="nil"/>
            </w:tcBorders>
            <w:noWrap/>
            <w:vAlign w:val="center"/>
          </w:tcPr>
          <w:p>
            <w:pPr>
              <w:jc w:val="left"/>
              <w:rPr>
                <w:rFonts w:ascii="宋体" w:cs="宋体"/>
                <w:sz w:val="20"/>
              </w:rPr>
            </w:pPr>
            <w:r>
              <w:rPr>
                <w:rFonts w:hint="eastAsia"/>
                <w:sz w:val="20"/>
                <w:szCs w:val="20"/>
              </w:rPr>
              <w:t>坚持问题导向，着力选择党政所需、群众所盼、政协所能，事关全县经济和社会发展的重大问题作为视察课题，协力办好人民群众牵肠挂肚的民生大事和天天有感的关键小事。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绩</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效</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指</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标</w:t>
            </w:r>
          </w:p>
        </w:tc>
        <w:tc>
          <w:tcPr>
            <w:tcW w:w="723" w:type="dxa"/>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一级</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指标</w:t>
            </w: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二级指标</w:t>
            </w:r>
          </w:p>
        </w:tc>
        <w:tc>
          <w:tcPr>
            <w:tcW w:w="3551" w:type="dxa"/>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三级指标</w:t>
            </w:r>
          </w:p>
        </w:tc>
        <w:tc>
          <w:tcPr>
            <w:tcW w:w="3549" w:type="dxa"/>
            <w:gridSpan w:val="2"/>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产出指标</w:t>
            </w: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数量指标</w:t>
            </w:r>
          </w:p>
        </w:tc>
        <w:tc>
          <w:tcPr>
            <w:tcW w:w="3551"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组织政协委员围绕调研课题开展专项视察</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40次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质量指标</w:t>
            </w:r>
          </w:p>
        </w:tc>
        <w:tc>
          <w:tcPr>
            <w:tcW w:w="3551"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深入一线了解情况、发现问题，提出建设性、前瞻性、创造性意见建议</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为县委、县政府科学决策提供智力支持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3551"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w:t>
            </w:r>
            <w:r>
              <w:rPr>
                <w:rFonts w:hint="eastAsia" w:ascii="宋体" w:hAnsi="宋体" w:eastAsia="宋体" w:cs="宋体"/>
                <w:color w:val="000000"/>
                <w:kern w:val="0"/>
                <w:sz w:val="20"/>
                <w:lang w:val="en-US" w:eastAsia="zh-CN"/>
              </w:rPr>
              <w:t>2：</w:t>
            </w:r>
            <w:r>
              <w:rPr>
                <w:rFonts w:hint="eastAsia"/>
                <w:sz w:val="20"/>
                <w:szCs w:val="20"/>
              </w:rPr>
              <w:t>做好视察调研活动服务工作，在服务的精细化上着力。</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做好服务工作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时效指标</w:t>
            </w:r>
          </w:p>
        </w:tc>
        <w:tc>
          <w:tcPr>
            <w:tcW w:w="3551"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广泛听取民意、集中民智，组织议政建言活动，助推相关工作开展。</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及时总结调研成果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成本指标</w:t>
            </w:r>
          </w:p>
        </w:tc>
        <w:tc>
          <w:tcPr>
            <w:tcW w:w="3551" w:type="dxa"/>
            <w:tcBorders>
              <w:tl2br w:val="nil"/>
              <w:tr2bl w:val="nil"/>
            </w:tcBorders>
            <w:noWrap/>
            <w:vAlign w:val="center"/>
          </w:tcPr>
          <w:p>
            <w:pPr>
              <w:widowControl/>
              <w:jc w:val="left"/>
              <w:textAlignment w:val="center"/>
              <w:rPr>
                <w:rFonts w:hint="eastAsia" w:ascii="宋体" w:eastAsia="仿宋_GB2312" w:cs="宋体"/>
                <w:sz w:val="20"/>
                <w:lang w:eastAsia="zh-CN"/>
              </w:rPr>
            </w:pPr>
            <w:r>
              <w:rPr>
                <w:rFonts w:hint="eastAsia" w:ascii="宋体" w:hAnsi="宋体" w:eastAsia="宋体" w:cs="宋体"/>
                <w:color w:val="000000"/>
                <w:kern w:val="0"/>
                <w:sz w:val="20"/>
              </w:rPr>
              <w:t>指标1：</w:t>
            </w:r>
            <w:r>
              <w:rPr>
                <w:rFonts w:hint="eastAsia"/>
                <w:sz w:val="20"/>
                <w:szCs w:val="20"/>
              </w:rPr>
              <w:t>总成本控制在预算范围内</w:t>
            </w:r>
            <w:r>
              <w:rPr>
                <w:rFonts w:hint="eastAsia"/>
                <w:sz w:val="20"/>
                <w:szCs w:val="20"/>
                <w:lang w:eastAsia="zh-CN"/>
              </w:rPr>
              <w:t>。</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w:t>
            </w:r>
            <w:r>
              <w:rPr>
                <w:rFonts w:hint="eastAsia"/>
                <w:sz w:val="20"/>
                <w:szCs w:val="20"/>
                <w:lang w:val="en-US" w:eastAsia="zh-CN"/>
              </w:rPr>
              <w:t>32.45</w:t>
            </w:r>
            <w:r>
              <w:rPr>
                <w:rFonts w:hint="eastAsia"/>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效益指标</w:t>
            </w: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经济效益指标</w:t>
            </w:r>
          </w:p>
        </w:tc>
        <w:tc>
          <w:tcPr>
            <w:tcW w:w="3551"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聚焦中心工作履职建言，助推经济社会发展。</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社会效益指标</w:t>
            </w:r>
          </w:p>
        </w:tc>
        <w:tc>
          <w:tcPr>
            <w:tcW w:w="3551"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提升扩大宿松对外影响，提升知名度和美誉度。</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生态效益指标</w:t>
            </w:r>
          </w:p>
        </w:tc>
        <w:tc>
          <w:tcPr>
            <w:tcW w:w="3551"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营造良好的生态环境。</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551" w:type="dxa"/>
            <w:tcBorders>
              <w:tl2br w:val="nil"/>
              <w:tr2bl w:val="nil"/>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指标1：</w:t>
            </w:r>
            <w:r>
              <w:rPr>
                <w:rFonts w:hint="eastAsia"/>
                <w:sz w:val="20"/>
                <w:szCs w:val="20"/>
              </w:rPr>
              <w:t>体现政策导向，长期保障工作平稳进行。</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tcBorders>
              <w:tl2br w:val="nil"/>
              <w:tr2bl w:val="nil"/>
            </w:tcBorders>
            <w:noWrap/>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551" w:type="dxa"/>
            <w:tcBorders>
              <w:tl2br w:val="nil"/>
              <w:tr2bl w:val="nil"/>
            </w:tcBorders>
            <w:noWrap/>
            <w:vAlign w:val="center"/>
          </w:tcPr>
          <w:p>
            <w:pPr>
              <w:widowControl/>
              <w:jc w:val="left"/>
              <w:textAlignment w:val="center"/>
              <w:rPr>
                <w:rFonts w:ascii="宋体" w:hAnsi="宋体" w:eastAsia="宋体" w:cs="宋体"/>
                <w:sz w:val="20"/>
              </w:rPr>
            </w:pPr>
            <w:r>
              <w:rPr>
                <w:rFonts w:hint="eastAsia"/>
                <w:sz w:val="20"/>
                <w:szCs w:val="20"/>
              </w:rPr>
              <w:t>力争使相关部门和人员对政协工作开展的满意度达到较好水平。</w:t>
            </w:r>
          </w:p>
        </w:tc>
        <w:tc>
          <w:tcPr>
            <w:tcW w:w="3549" w:type="dxa"/>
            <w:gridSpan w:val="2"/>
            <w:tcBorders>
              <w:tl2br w:val="nil"/>
              <w:tr2bl w:val="nil"/>
            </w:tcBorders>
            <w:noWrap/>
            <w:vAlign w:val="center"/>
          </w:tcPr>
          <w:p>
            <w:pPr>
              <w:jc w:val="center"/>
              <w:rPr>
                <w:rFonts w:ascii="宋体" w:cs="宋体"/>
                <w:sz w:val="20"/>
              </w:rPr>
            </w:pPr>
            <w:r>
              <w:rPr>
                <w:rFonts w:hint="eastAsia"/>
                <w:sz w:val="20"/>
                <w:szCs w:val="20"/>
              </w:rPr>
              <w:t>≥98%</w:t>
            </w:r>
          </w:p>
        </w:tc>
      </w:tr>
    </w:tbl>
    <w:p>
      <w:pPr>
        <w:adjustRightInd w:val="0"/>
        <w:snapToGrid w:val="0"/>
        <w:spacing w:line="560" w:lineRule="exact"/>
        <w:ind w:firstLine="643" w:firstLineChars="200"/>
        <w:rPr>
          <w:rFonts w:ascii="TimesNewRoman" w:hAnsi="TimesNewRoman" w:cs="TimesNewRoman"/>
          <w:b/>
          <w:szCs w:val="32"/>
        </w:rPr>
      </w:pPr>
    </w:p>
    <w:p>
      <w:pPr>
        <w:adjustRightInd w:val="0"/>
        <w:snapToGrid w:val="0"/>
        <w:spacing w:line="520" w:lineRule="exact"/>
        <w:ind w:firstLine="643" w:firstLineChars="200"/>
        <w:rPr>
          <w:rFonts w:ascii="TimesNewRoman" w:hAnsi="TimesNewRoman" w:cs="TimesNewRoman"/>
          <w:b/>
          <w:szCs w:val="32"/>
        </w:rPr>
      </w:pPr>
      <w:r>
        <w:rPr>
          <w:rFonts w:ascii="TimesNewRoman" w:hAnsi="TimesNewRoman" w:cs="TimesNewRoman"/>
          <w:b/>
          <w:szCs w:val="32"/>
        </w:rPr>
        <w:t>（二）机关运行经费。</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kern w:val="0"/>
          <w:szCs w:val="32"/>
        </w:rPr>
        <w:t>宿松县</w:t>
      </w:r>
      <w:r>
        <w:rPr>
          <w:rFonts w:hint="eastAsia" w:ascii="TimesNewRoman" w:hAnsi="TimesNewRoman" w:cs="TimesNewRoman"/>
          <w:kern w:val="0"/>
          <w:szCs w:val="32"/>
          <w:lang w:eastAsia="zh-CN"/>
        </w:rPr>
        <w:t>政协办公室</w:t>
      </w:r>
      <w:r>
        <w:rPr>
          <w:rFonts w:ascii="TimesNewRoman" w:hAnsi="TimesNewRoman" w:cs="TimesNewRoman"/>
          <w:szCs w:val="32"/>
        </w:rPr>
        <w:t>2023年机关运行经费财政拨款预算</w:t>
      </w:r>
      <w:r>
        <w:rPr>
          <w:rFonts w:hint="eastAsia" w:ascii="TimesNewRoman" w:hAnsi="TimesNewRoman" w:cs="TimesNewRoman"/>
          <w:szCs w:val="32"/>
          <w:lang w:val="en-US" w:eastAsia="zh-CN"/>
        </w:rPr>
        <w:t>67.3</w:t>
      </w:r>
      <w:r>
        <w:rPr>
          <w:rFonts w:ascii="TimesNewRoman" w:hAnsi="TimesNewRoman" w:cs="TimesNewRoman"/>
          <w:szCs w:val="32"/>
        </w:rPr>
        <w:t>万元，比2022年预算增加</w:t>
      </w:r>
      <w:r>
        <w:rPr>
          <w:rFonts w:hint="eastAsia" w:ascii="TimesNewRoman" w:hAnsi="TimesNewRoman" w:cs="TimesNewRoman"/>
          <w:szCs w:val="32"/>
          <w:lang w:val="en-US" w:eastAsia="zh-CN"/>
        </w:rPr>
        <w:t>7.3</w:t>
      </w:r>
      <w:r>
        <w:rPr>
          <w:rFonts w:ascii="TimesNewRoman" w:hAnsi="TimesNewRoman" w:cs="TimesNewRoman"/>
          <w:szCs w:val="32"/>
        </w:rPr>
        <w:t>万元，增长</w:t>
      </w:r>
      <w:r>
        <w:rPr>
          <w:rFonts w:hint="eastAsia" w:ascii="TimesNewRoman" w:hAnsi="TimesNewRoman" w:cs="TimesNewRoman"/>
          <w:szCs w:val="32"/>
          <w:lang w:val="en-US" w:eastAsia="zh-CN"/>
        </w:rPr>
        <w:t>12.2</w:t>
      </w:r>
      <w:r>
        <w:rPr>
          <w:rFonts w:ascii="TimesNewRoman" w:hAnsi="TimesNewRoman" w:cs="TimesNewRoman"/>
          <w:szCs w:val="32"/>
        </w:rPr>
        <w:t>%，增长主要原因是</w:t>
      </w:r>
      <w:r>
        <w:rPr>
          <w:rFonts w:ascii="仿宋_GB2312" w:hAnsi="仿宋" w:eastAsia="仿宋_GB2312" w:cs="仿宋_GB2312"/>
          <w:sz w:val="32"/>
          <w:szCs w:val="32"/>
        </w:rPr>
        <w:t>加强预算管理，人员调整增加了相应办公经费的支出，保障机关运行。</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（三）政府采购情况。</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kern w:val="0"/>
          <w:szCs w:val="32"/>
        </w:rPr>
        <w:t>宿松县</w:t>
      </w:r>
      <w:r>
        <w:rPr>
          <w:rFonts w:hint="eastAsia" w:ascii="TimesNewRoman" w:hAnsi="TimesNewRoman" w:cs="TimesNewRoman"/>
          <w:kern w:val="0"/>
          <w:szCs w:val="32"/>
          <w:lang w:eastAsia="zh-CN"/>
        </w:rPr>
        <w:t>政协办公室</w:t>
      </w:r>
      <w:r>
        <w:rPr>
          <w:rFonts w:ascii="TimesNewRoman" w:hAnsi="TimesNewRoman" w:cs="TimesNewRoman"/>
          <w:szCs w:val="32"/>
        </w:rPr>
        <w:t>2023年政府采购预算</w:t>
      </w:r>
      <w:r>
        <w:rPr>
          <w:rFonts w:hint="eastAsia" w:ascii="TimesNewRoman" w:hAnsi="TimesNewRoman" w:cs="TimesNewRoman"/>
          <w:szCs w:val="32"/>
          <w:lang w:val="en-US" w:eastAsia="zh-CN"/>
        </w:rPr>
        <w:t>0</w:t>
      </w:r>
      <w:r>
        <w:rPr>
          <w:rFonts w:ascii="TimesNewRoman" w:hAnsi="TimesNewRoman" w:cs="TimesNewRoman"/>
          <w:szCs w:val="32"/>
        </w:rPr>
        <w:t>万元。其中：政府采购货物预算</w:t>
      </w:r>
      <w:r>
        <w:rPr>
          <w:rFonts w:hint="eastAsia" w:ascii="TimesNewRoman" w:hAnsi="TimesNewRoman" w:cs="TimesNewRoman"/>
          <w:szCs w:val="32"/>
          <w:lang w:val="en-US" w:eastAsia="zh-CN"/>
        </w:rPr>
        <w:t>0</w:t>
      </w:r>
      <w:r>
        <w:rPr>
          <w:rFonts w:ascii="TimesNewRoman" w:hAnsi="TimesNewRoman" w:cs="TimesNewRoman"/>
          <w:szCs w:val="32"/>
        </w:rPr>
        <w:t>万元，政府采购工程预算</w:t>
      </w:r>
      <w:r>
        <w:rPr>
          <w:rFonts w:hint="eastAsia" w:ascii="TimesNewRoman" w:hAnsi="TimesNewRoman" w:cs="TimesNewRoman"/>
          <w:szCs w:val="32"/>
          <w:lang w:val="en-US" w:eastAsia="zh-CN"/>
        </w:rPr>
        <w:t>0</w:t>
      </w:r>
      <w:r>
        <w:rPr>
          <w:rFonts w:ascii="TimesNewRoman" w:hAnsi="TimesNewRoman" w:cs="TimesNewRoman"/>
          <w:szCs w:val="32"/>
        </w:rPr>
        <w:t>万元，政府采购服务预算</w:t>
      </w:r>
      <w:r>
        <w:rPr>
          <w:rFonts w:hint="eastAsia" w:ascii="TimesNewRoman" w:hAnsi="TimesNewRoman" w:cs="TimesNewRoman"/>
          <w:szCs w:val="32"/>
          <w:lang w:val="en-US" w:eastAsia="zh-CN"/>
        </w:rPr>
        <w:t>0</w:t>
      </w:r>
      <w:r>
        <w:rPr>
          <w:rFonts w:ascii="TimesNewRoman" w:hAnsi="TimesNewRoman" w:cs="TimesNewRoman"/>
          <w:szCs w:val="32"/>
        </w:rPr>
        <w:t>万元。</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（四）国有资产占有使用情况。</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截至2022年12月31日，</w:t>
      </w:r>
      <w:r>
        <w:rPr>
          <w:rFonts w:hint="eastAsia" w:ascii="TimesNewRoman" w:hAnsi="TimesNewRoman" w:cs="TimesNewRoman"/>
          <w:kern w:val="0"/>
          <w:szCs w:val="32"/>
        </w:rPr>
        <w:t>宿松县</w:t>
      </w:r>
      <w:r>
        <w:rPr>
          <w:rFonts w:hint="eastAsia" w:ascii="TimesNewRoman" w:hAnsi="TimesNewRoman" w:cs="TimesNewRoman"/>
          <w:kern w:val="0"/>
          <w:szCs w:val="32"/>
          <w:lang w:eastAsia="zh-CN"/>
        </w:rPr>
        <w:t>政协办公室</w:t>
      </w:r>
      <w:r>
        <w:rPr>
          <w:rFonts w:ascii="TimesNewRoman" w:hAnsi="TimesNewRoman" w:cs="TimesNewRoman"/>
          <w:szCs w:val="32"/>
        </w:rPr>
        <w:t>共有车辆</w:t>
      </w:r>
      <w:r>
        <w:rPr>
          <w:rFonts w:hint="eastAsia" w:ascii="TimesNewRoman" w:hAnsi="TimesNewRoman" w:cs="TimesNewRoman"/>
          <w:szCs w:val="32"/>
          <w:lang w:val="en-US" w:eastAsia="zh-CN"/>
        </w:rPr>
        <w:t>0</w:t>
      </w:r>
      <w:r>
        <w:rPr>
          <w:rFonts w:ascii="TimesNewRoman" w:hAnsi="TimesNewRoman" w:cs="TimesNewRoman"/>
          <w:szCs w:val="32"/>
        </w:rPr>
        <w:t>辆。单价50万元以上的通用设备</w:t>
      </w:r>
      <w:r>
        <w:rPr>
          <w:rFonts w:hint="eastAsia" w:ascii="TimesNewRoman" w:hAnsi="TimesNewRoman" w:cs="TimesNewRoman"/>
          <w:szCs w:val="32"/>
          <w:lang w:val="en-US" w:eastAsia="zh-CN"/>
        </w:rPr>
        <w:t>0</w:t>
      </w:r>
      <w:r>
        <w:rPr>
          <w:rFonts w:ascii="TimesNewRoman" w:hAnsi="TimesNewRoman" w:cs="TimesNewRoman"/>
          <w:szCs w:val="32"/>
        </w:rPr>
        <w:t>台（套），单价100万元以上的专用设备</w:t>
      </w:r>
      <w:r>
        <w:rPr>
          <w:rFonts w:hint="eastAsia" w:ascii="TimesNewRoman" w:hAnsi="TimesNewRoman" w:cs="TimesNewRoman"/>
          <w:szCs w:val="32"/>
          <w:lang w:val="en-US" w:eastAsia="zh-CN"/>
        </w:rPr>
        <w:t>0</w:t>
      </w:r>
      <w:r>
        <w:rPr>
          <w:rFonts w:ascii="TimesNewRoman" w:hAnsi="TimesNewRoman" w:cs="TimesNewRoman"/>
          <w:szCs w:val="32"/>
        </w:rPr>
        <w:t>台（套）。</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2023年部门预算安排购置公务用车</w:t>
      </w:r>
      <w:r>
        <w:rPr>
          <w:rFonts w:hint="eastAsia" w:ascii="TimesNewRoman" w:hAnsi="TimesNewRoman" w:cs="TimesNewRoman"/>
          <w:szCs w:val="32"/>
          <w:lang w:val="en-US" w:eastAsia="zh-CN"/>
        </w:rPr>
        <w:t>0</w:t>
      </w:r>
      <w:r>
        <w:rPr>
          <w:rFonts w:ascii="TimesNewRoman" w:hAnsi="TimesNewRoman" w:cs="TimesNewRoman"/>
          <w:szCs w:val="32"/>
        </w:rPr>
        <w:t>辆，购置费</w:t>
      </w:r>
      <w:r>
        <w:rPr>
          <w:rFonts w:hint="eastAsia" w:ascii="TimesNewRoman" w:hAnsi="TimesNewRoman" w:cs="TimesNewRoman"/>
          <w:szCs w:val="32"/>
          <w:lang w:val="en-US" w:eastAsia="zh-CN"/>
        </w:rPr>
        <w:t>0</w:t>
      </w:r>
      <w:r>
        <w:rPr>
          <w:rFonts w:ascii="TimesNewRoman" w:hAnsi="TimesNewRoman" w:cs="TimesNewRoman"/>
          <w:szCs w:val="32"/>
        </w:rPr>
        <w:t>万元，安排购置单价50万元以上的通用设备</w:t>
      </w:r>
      <w:r>
        <w:rPr>
          <w:rFonts w:hint="eastAsia" w:ascii="TimesNewRoman" w:hAnsi="TimesNewRoman" w:cs="TimesNewRoman"/>
          <w:szCs w:val="32"/>
          <w:lang w:val="en-US" w:eastAsia="zh-CN"/>
        </w:rPr>
        <w:t>0</w:t>
      </w:r>
      <w:r>
        <w:rPr>
          <w:rFonts w:ascii="TimesNewRoman" w:hAnsi="TimesNewRoman" w:cs="TimesNewRoman"/>
          <w:szCs w:val="32"/>
        </w:rPr>
        <w:t>台（套），购置费</w:t>
      </w:r>
      <w:r>
        <w:rPr>
          <w:rFonts w:hint="eastAsia" w:ascii="TimesNewRoman" w:hAnsi="TimesNewRoman" w:cs="TimesNewRoman"/>
          <w:szCs w:val="32"/>
          <w:lang w:val="en-US" w:eastAsia="zh-CN"/>
        </w:rPr>
        <w:t>0</w:t>
      </w:r>
      <w:r>
        <w:rPr>
          <w:rFonts w:ascii="TimesNewRoman" w:hAnsi="TimesNewRoman" w:cs="TimesNewRoman"/>
          <w:szCs w:val="32"/>
        </w:rPr>
        <w:t>万元；安排购置单价100万元以上专用设备</w:t>
      </w:r>
      <w:r>
        <w:rPr>
          <w:rFonts w:hint="eastAsia" w:ascii="TimesNewRoman" w:hAnsi="TimesNewRoman" w:cs="TimesNewRoman"/>
          <w:szCs w:val="32"/>
          <w:lang w:val="en-US" w:eastAsia="zh-CN"/>
        </w:rPr>
        <w:t>0</w:t>
      </w:r>
      <w:r>
        <w:rPr>
          <w:rFonts w:ascii="TimesNewRoman" w:hAnsi="TimesNewRoman" w:cs="TimesNewRoman"/>
          <w:szCs w:val="32"/>
        </w:rPr>
        <w:t>台（套），购置费</w:t>
      </w:r>
      <w:r>
        <w:rPr>
          <w:rFonts w:hint="eastAsia" w:ascii="TimesNewRoman" w:hAnsi="TimesNewRoman" w:cs="TimesNewRoman"/>
          <w:szCs w:val="32"/>
          <w:lang w:val="en-US" w:eastAsia="zh-CN"/>
        </w:rPr>
        <w:t>0</w:t>
      </w:r>
      <w:r>
        <w:rPr>
          <w:rFonts w:ascii="TimesNewRoman" w:hAnsi="TimesNewRoman" w:cs="TimesNewRoman"/>
          <w:szCs w:val="32"/>
        </w:rPr>
        <w:t>万元。</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（五）绩效目标设置情况。</w:t>
      </w:r>
    </w:p>
    <w:p>
      <w:pPr>
        <w:adjustRightInd w:val="0"/>
        <w:snapToGrid w:val="0"/>
        <w:spacing w:line="560" w:lineRule="exact"/>
        <w:ind w:firstLine="640" w:firstLineChars="200"/>
        <w:outlineLvl w:val="0"/>
        <w:rPr>
          <w:rFonts w:ascii="TimesNewRoman" w:hAnsi="TimesNewRoman" w:cs="TimesNewRoman"/>
          <w:szCs w:val="32"/>
        </w:rPr>
      </w:pPr>
      <w:r>
        <w:rPr>
          <w:rFonts w:ascii="TimesNewRoman" w:hAnsi="TimesNewRoman" w:cs="TimesNewRoman"/>
          <w:szCs w:val="32"/>
        </w:rPr>
        <w:t>2023年，</w:t>
      </w:r>
      <w:r>
        <w:rPr>
          <w:rFonts w:hint="eastAsia" w:ascii="TimesNewRoman" w:hAnsi="TimesNewRoman" w:cs="TimesNewRoman"/>
          <w:kern w:val="0"/>
          <w:szCs w:val="32"/>
        </w:rPr>
        <w:t>宿松县</w:t>
      </w:r>
      <w:r>
        <w:rPr>
          <w:rFonts w:hint="eastAsia" w:ascii="TimesNewRoman" w:hAnsi="TimesNewRoman" w:cs="TimesNewRoman"/>
          <w:kern w:val="0"/>
          <w:szCs w:val="32"/>
          <w:lang w:eastAsia="zh-CN"/>
        </w:rPr>
        <w:t>政协办公室</w:t>
      </w:r>
      <w:r>
        <w:rPr>
          <w:rFonts w:hint="eastAsia" w:ascii="TimesNewRoman" w:hAnsi="TimesNewRoman" w:cs="TimesNewRoman"/>
          <w:szCs w:val="32"/>
          <w:lang w:val="en-US" w:eastAsia="zh-CN"/>
        </w:rPr>
        <w:t>8</w:t>
      </w:r>
      <w:r>
        <w:rPr>
          <w:rFonts w:ascii="TimesNewRoman" w:hAnsi="TimesNewRoman" w:cs="TimesNewRoman"/>
          <w:szCs w:val="32"/>
        </w:rPr>
        <w:t>个项目实行了绩效目标管理，涉及一般公共预算当年财政拨款</w:t>
      </w:r>
      <w:r>
        <w:rPr>
          <w:rFonts w:hint="eastAsia" w:ascii="TimesNewRoman" w:hAnsi="TimesNewRoman" w:cs="TimesNewRoman"/>
          <w:szCs w:val="32"/>
          <w:lang w:val="en-US" w:eastAsia="zh-CN"/>
        </w:rPr>
        <w:t>153.15</w:t>
      </w:r>
      <w:r>
        <w:rPr>
          <w:rFonts w:ascii="TimesNewRoman" w:hAnsi="TimesNewRoman" w:cs="TimesNewRoman"/>
          <w:szCs w:val="32"/>
        </w:rPr>
        <w:t>万元。</w:t>
      </w:r>
    </w:p>
    <w:p>
      <w:pPr>
        <w:adjustRightInd w:val="0"/>
        <w:snapToGrid w:val="0"/>
        <w:spacing w:line="560" w:lineRule="exact"/>
        <w:jc w:val="center"/>
        <w:rPr>
          <w:rFonts w:ascii="TimesNewRoman" w:hAnsi="TimesNewRoman" w:eastAsia="黑体" w:cs="TimesNewRoman"/>
          <w:sz w:val="36"/>
          <w:szCs w:val="36"/>
        </w:rPr>
      </w:pPr>
    </w:p>
    <w:p>
      <w:pPr>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adjustRightInd w:val="0"/>
        <w:snapToGrid w:val="0"/>
        <w:spacing w:line="560" w:lineRule="exact"/>
        <w:jc w:val="center"/>
        <w:rPr>
          <w:rFonts w:ascii="TimesNewRoman" w:hAnsi="TimesNewRoman" w:eastAsia="黑体" w:cs="TimesNewRoman"/>
          <w:szCs w:val="32"/>
        </w:rPr>
      </w:pPr>
    </w:p>
    <w:p>
      <w:pPr>
        <w:adjustRightInd w:val="0"/>
        <w:snapToGrid w:val="0"/>
        <w:spacing w:line="560" w:lineRule="exact"/>
        <w:ind w:firstLine="640" w:firstLineChars="200"/>
        <w:rPr>
          <w:rFonts w:ascii="TimesNewRoman" w:hAnsi="TimesNewRoman" w:cs="TimesNewRoman"/>
          <w:szCs w:val="32"/>
        </w:rPr>
      </w:pPr>
      <w:r>
        <w:rPr>
          <w:rFonts w:ascii="TimesNewRoman" w:hAnsi="TimesNewRoman" w:eastAsia="黑体" w:cs="TimesNewRoman"/>
          <w:szCs w:val="32"/>
        </w:rPr>
        <w:t>一、财政拨款收入</w:t>
      </w:r>
      <w:r>
        <w:rPr>
          <w:rFonts w:ascii="TimesNewRoman" w:hAnsi="TimesNewRoman" w:cs="TimesNewRoman"/>
          <w:b/>
          <w:szCs w:val="32"/>
        </w:rPr>
        <w:t>：</w:t>
      </w:r>
      <w:r>
        <w:rPr>
          <w:rFonts w:ascii="TimesNewRoman" w:hAnsi="TimesNewRoman" w:cs="TimesNewRoman"/>
          <w:szCs w:val="32"/>
        </w:rPr>
        <w:t>指部门或单位从同级财政部门取得的财政预算资金。</w:t>
      </w:r>
    </w:p>
    <w:p>
      <w:pPr>
        <w:pStyle w:val="4"/>
        <w:adjustRightInd w:val="0"/>
        <w:snapToGrid w:val="0"/>
        <w:spacing w:line="560" w:lineRule="exact"/>
        <w:ind w:firstLine="627" w:firstLineChars="196"/>
        <w:rPr>
          <w:rFonts w:ascii="TimesNewRoman" w:hAnsi="TimesNewRoman" w:eastAsia="黑体" w:cs="TimesNewRoman"/>
          <w:sz w:val="32"/>
          <w:szCs w:val="32"/>
        </w:rPr>
      </w:pPr>
      <w:r>
        <w:rPr>
          <w:rFonts w:ascii="TimesNewRoman" w:hAnsi="TimesNewRoman" w:eastAsia="黑体" w:cs="TimesNewRoman"/>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八、基本支出</w:t>
      </w:r>
      <w:r>
        <w:rPr>
          <w:rFonts w:ascii="TimesNewRoman" w:hAnsi="TimesNewRoman" w:eastAsia="仿宋_GB2312" w:cs="TimesNewRoman"/>
          <w:b/>
          <w:sz w:val="32"/>
          <w:szCs w:val="32"/>
        </w:rPr>
        <w:t>：</w:t>
      </w:r>
      <w:r>
        <w:rPr>
          <w:rFonts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九、项目支出</w:t>
      </w:r>
      <w:r>
        <w:rPr>
          <w:rFonts w:ascii="TimesNewRoman" w:hAnsi="TimesNewRoman" w:eastAsia="仿宋_GB2312" w:cs="TimesNewRoman"/>
          <w:b/>
          <w:sz w:val="32"/>
          <w:szCs w:val="32"/>
        </w:rPr>
        <w:t>：</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TimesNewRoman" w:hAnsi="TimesNewRoman" w:eastAsia="黑体" w:cs="TimesNewRoman"/>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
    <w:altName w:val="Times New Roman"/>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- 7 -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- 7 -</w:t>
                    </w:r>
                    <w: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TkwM2E5ZDgyN2Y5ZTc3MGY3NDUwNjE1NTJlYTMifQ=="/>
  </w:docVars>
  <w:rsids>
    <w:rsidRoot w:val="00CF3CB4"/>
    <w:rsid w:val="0005790A"/>
    <w:rsid w:val="00143480"/>
    <w:rsid w:val="00196C66"/>
    <w:rsid w:val="001A5EF4"/>
    <w:rsid w:val="00283CA2"/>
    <w:rsid w:val="003C5D98"/>
    <w:rsid w:val="004B4883"/>
    <w:rsid w:val="00555F55"/>
    <w:rsid w:val="006113EA"/>
    <w:rsid w:val="00723D81"/>
    <w:rsid w:val="00741D10"/>
    <w:rsid w:val="00775497"/>
    <w:rsid w:val="00836F2F"/>
    <w:rsid w:val="008B5AE2"/>
    <w:rsid w:val="00914EEE"/>
    <w:rsid w:val="00A1311C"/>
    <w:rsid w:val="00AE481B"/>
    <w:rsid w:val="00C32F09"/>
    <w:rsid w:val="00CB07D6"/>
    <w:rsid w:val="00CF3CB4"/>
    <w:rsid w:val="01486D1D"/>
    <w:rsid w:val="01580E0D"/>
    <w:rsid w:val="018B19B7"/>
    <w:rsid w:val="01A874AB"/>
    <w:rsid w:val="01E92105"/>
    <w:rsid w:val="01FF6109"/>
    <w:rsid w:val="02031DA8"/>
    <w:rsid w:val="022B28D3"/>
    <w:rsid w:val="023E7AE8"/>
    <w:rsid w:val="023F5782"/>
    <w:rsid w:val="0242141E"/>
    <w:rsid w:val="02661B0D"/>
    <w:rsid w:val="02823BF7"/>
    <w:rsid w:val="02B62D50"/>
    <w:rsid w:val="02DC43D4"/>
    <w:rsid w:val="02E84D81"/>
    <w:rsid w:val="02EC3013"/>
    <w:rsid w:val="0307292B"/>
    <w:rsid w:val="031D4079"/>
    <w:rsid w:val="03435D11"/>
    <w:rsid w:val="039F28FF"/>
    <w:rsid w:val="040106FE"/>
    <w:rsid w:val="04120A79"/>
    <w:rsid w:val="04193B67"/>
    <w:rsid w:val="04220FFB"/>
    <w:rsid w:val="043C7E45"/>
    <w:rsid w:val="04494F5A"/>
    <w:rsid w:val="04685F51"/>
    <w:rsid w:val="04975C6D"/>
    <w:rsid w:val="049909B2"/>
    <w:rsid w:val="049A0EC3"/>
    <w:rsid w:val="04AE27D8"/>
    <w:rsid w:val="04BE78CE"/>
    <w:rsid w:val="04BF4488"/>
    <w:rsid w:val="04CE3238"/>
    <w:rsid w:val="04D540E6"/>
    <w:rsid w:val="04FB7FCD"/>
    <w:rsid w:val="05085251"/>
    <w:rsid w:val="053D2E4C"/>
    <w:rsid w:val="0582105B"/>
    <w:rsid w:val="05A07C29"/>
    <w:rsid w:val="05A269B3"/>
    <w:rsid w:val="05A55A4F"/>
    <w:rsid w:val="05B60983"/>
    <w:rsid w:val="05D465F3"/>
    <w:rsid w:val="05FA116B"/>
    <w:rsid w:val="06095F7E"/>
    <w:rsid w:val="061578C6"/>
    <w:rsid w:val="06273E1D"/>
    <w:rsid w:val="063F28A0"/>
    <w:rsid w:val="066A50C0"/>
    <w:rsid w:val="066C1EB0"/>
    <w:rsid w:val="06705803"/>
    <w:rsid w:val="06834D52"/>
    <w:rsid w:val="06BA4315"/>
    <w:rsid w:val="06DE7A78"/>
    <w:rsid w:val="07010D05"/>
    <w:rsid w:val="07261B35"/>
    <w:rsid w:val="07285F7E"/>
    <w:rsid w:val="0753161B"/>
    <w:rsid w:val="075965D1"/>
    <w:rsid w:val="076F5A8A"/>
    <w:rsid w:val="07992707"/>
    <w:rsid w:val="079B5899"/>
    <w:rsid w:val="07A00B7B"/>
    <w:rsid w:val="07A12A14"/>
    <w:rsid w:val="07EA2C2C"/>
    <w:rsid w:val="07F36EA5"/>
    <w:rsid w:val="080705DD"/>
    <w:rsid w:val="083721DA"/>
    <w:rsid w:val="08380297"/>
    <w:rsid w:val="08723D46"/>
    <w:rsid w:val="08AF047C"/>
    <w:rsid w:val="08C96805"/>
    <w:rsid w:val="08FA1431"/>
    <w:rsid w:val="08FC1F53"/>
    <w:rsid w:val="08FE4B6C"/>
    <w:rsid w:val="09173115"/>
    <w:rsid w:val="091A762E"/>
    <w:rsid w:val="09300058"/>
    <w:rsid w:val="09322D34"/>
    <w:rsid w:val="093A6425"/>
    <w:rsid w:val="094552CD"/>
    <w:rsid w:val="094E47E6"/>
    <w:rsid w:val="09546E62"/>
    <w:rsid w:val="095703E7"/>
    <w:rsid w:val="095F03D4"/>
    <w:rsid w:val="09691AA2"/>
    <w:rsid w:val="097528C9"/>
    <w:rsid w:val="09753B8C"/>
    <w:rsid w:val="097D11E5"/>
    <w:rsid w:val="097F6432"/>
    <w:rsid w:val="099A30BF"/>
    <w:rsid w:val="09A062BB"/>
    <w:rsid w:val="09A854BB"/>
    <w:rsid w:val="09D242E1"/>
    <w:rsid w:val="09DE74BA"/>
    <w:rsid w:val="09E16D67"/>
    <w:rsid w:val="0A0A3635"/>
    <w:rsid w:val="0A2A6FBE"/>
    <w:rsid w:val="0A3B49A6"/>
    <w:rsid w:val="0A3D3331"/>
    <w:rsid w:val="0A457DBF"/>
    <w:rsid w:val="0A563B00"/>
    <w:rsid w:val="0A6D5AA6"/>
    <w:rsid w:val="0A7E2F7C"/>
    <w:rsid w:val="0AEE31FE"/>
    <w:rsid w:val="0AF752A3"/>
    <w:rsid w:val="0AFA65B5"/>
    <w:rsid w:val="0AFA7315"/>
    <w:rsid w:val="0AFF6639"/>
    <w:rsid w:val="0B2064C8"/>
    <w:rsid w:val="0B297C00"/>
    <w:rsid w:val="0B7D3B49"/>
    <w:rsid w:val="0B8672C1"/>
    <w:rsid w:val="0BD36BAD"/>
    <w:rsid w:val="0BD52895"/>
    <w:rsid w:val="0BFC5F94"/>
    <w:rsid w:val="0C0F11C5"/>
    <w:rsid w:val="0C131B81"/>
    <w:rsid w:val="0C142456"/>
    <w:rsid w:val="0C403F8E"/>
    <w:rsid w:val="0C4222C8"/>
    <w:rsid w:val="0C507244"/>
    <w:rsid w:val="0C6B239F"/>
    <w:rsid w:val="0C917162"/>
    <w:rsid w:val="0CA3357A"/>
    <w:rsid w:val="0CBB6A44"/>
    <w:rsid w:val="0CBD4046"/>
    <w:rsid w:val="0CD07FFB"/>
    <w:rsid w:val="0CE458BD"/>
    <w:rsid w:val="0D091C25"/>
    <w:rsid w:val="0D7443F5"/>
    <w:rsid w:val="0DB8355E"/>
    <w:rsid w:val="0DD97409"/>
    <w:rsid w:val="0DED0F1F"/>
    <w:rsid w:val="0E4E63C5"/>
    <w:rsid w:val="0E536FD5"/>
    <w:rsid w:val="0E7D5CC2"/>
    <w:rsid w:val="0EC56499"/>
    <w:rsid w:val="0EC7440A"/>
    <w:rsid w:val="0ED45FD5"/>
    <w:rsid w:val="0ED53E93"/>
    <w:rsid w:val="0EF62FF8"/>
    <w:rsid w:val="0F4175E7"/>
    <w:rsid w:val="0F4A5AD3"/>
    <w:rsid w:val="0F630123"/>
    <w:rsid w:val="0F8C0FCA"/>
    <w:rsid w:val="0FAB599F"/>
    <w:rsid w:val="0FAC4AAC"/>
    <w:rsid w:val="0FC93933"/>
    <w:rsid w:val="0FCE5A58"/>
    <w:rsid w:val="102F5305"/>
    <w:rsid w:val="104A79A1"/>
    <w:rsid w:val="104B7AD9"/>
    <w:rsid w:val="1053333E"/>
    <w:rsid w:val="1072346A"/>
    <w:rsid w:val="107E0211"/>
    <w:rsid w:val="10837374"/>
    <w:rsid w:val="10C92D41"/>
    <w:rsid w:val="10CF61BA"/>
    <w:rsid w:val="10EA0416"/>
    <w:rsid w:val="116F02A6"/>
    <w:rsid w:val="119314ED"/>
    <w:rsid w:val="119C5DB6"/>
    <w:rsid w:val="119D3640"/>
    <w:rsid w:val="11AB6C6F"/>
    <w:rsid w:val="11C568FB"/>
    <w:rsid w:val="11CA40BC"/>
    <w:rsid w:val="11DD21F0"/>
    <w:rsid w:val="11F71199"/>
    <w:rsid w:val="120F3976"/>
    <w:rsid w:val="123D3C9D"/>
    <w:rsid w:val="124B0A5E"/>
    <w:rsid w:val="125D6F91"/>
    <w:rsid w:val="126F4DF0"/>
    <w:rsid w:val="12704240"/>
    <w:rsid w:val="12BE3184"/>
    <w:rsid w:val="12CC5B18"/>
    <w:rsid w:val="12D44C4A"/>
    <w:rsid w:val="12F81233"/>
    <w:rsid w:val="12FE74DF"/>
    <w:rsid w:val="130F1AF5"/>
    <w:rsid w:val="131A1E3D"/>
    <w:rsid w:val="132655A8"/>
    <w:rsid w:val="13642D27"/>
    <w:rsid w:val="13CB3F3A"/>
    <w:rsid w:val="13D4749D"/>
    <w:rsid w:val="13EC2485"/>
    <w:rsid w:val="13F728F2"/>
    <w:rsid w:val="14040376"/>
    <w:rsid w:val="1429376F"/>
    <w:rsid w:val="14296D27"/>
    <w:rsid w:val="14496EAA"/>
    <w:rsid w:val="147E31D1"/>
    <w:rsid w:val="1491049B"/>
    <w:rsid w:val="14B14DA7"/>
    <w:rsid w:val="14C34BB7"/>
    <w:rsid w:val="14D6459B"/>
    <w:rsid w:val="14EC2C0E"/>
    <w:rsid w:val="14F93239"/>
    <w:rsid w:val="14FD790E"/>
    <w:rsid w:val="153B5AFC"/>
    <w:rsid w:val="15492ED8"/>
    <w:rsid w:val="155D201D"/>
    <w:rsid w:val="15750668"/>
    <w:rsid w:val="157C42D6"/>
    <w:rsid w:val="159E3DB2"/>
    <w:rsid w:val="15B82A65"/>
    <w:rsid w:val="15CE4FDD"/>
    <w:rsid w:val="16026682"/>
    <w:rsid w:val="16067D5F"/>
    <w:rsid w:val="165E276A"/>
    <w:rsid w:val="16675F72"/>
    <w:rsid w:val="170E2759"/>
    <w:rsid w:val="17126C4A"/>
    <w:rsid w:val="172D709F"/>
    <w:rsid w:val="17452FAA"/>
    <w:rsid w:val="17457492"/>
    <w:rsid w:val="17B40FEE"/>
    <w:rsid w:val="17E0547E"/>
    <w:rsid w:val="17F241EC"/>
    <w:rsid w:val="181B2B09"/>
    <w:rsid w:val="181D6112"/>
    <w:rsid w:val="183E434B"/>
    <w:rsid w:val="18442101"/>
    <w:rsid w:val="184E5004"/>
    <w:rsid w:val="185F598D"/>
    <w:rsid w:val="187722E4"/>
    <w:rsid w:val="18B5251E"/>
    <w:rsid w:val="18E859E0"/>
    <w:rsid w:val="18EE236E"/>
    <w:rsid w:val="18FA1422"/>
    <w:rsid w:val="192F4B84"/>
    <w:rsid w:val="195B79E2"/>
    <w:rsid w:val="19842CC8"/>
    <w:rsid w:val="199B5311"/>
    <w:rsid w:val="19D47DFC"/>
    <w:rsid w:val="19DB27DF"/>
    <w:rsid w:val="19EB1937"/>
    <w:rsid w:val="1A031072"/>
    <w:rsid w:val="1A2A4E8F"/>
    <w:rsid w:val="1A37610B"/>
    <w:rsid w:val="1A561B8D"/>
    <w:rsid w:val="1A5C17DF"/>
    <w:rsid w:val="1A837F61"/>
    <w:rsid w:val="1A873799"/>
    <w:rsid w:val="1AA46171"/>
    <w:rsid w:val="1AD05662"/>
    <w:rsid w:val="1AD53849"/>
    <w:rsid w:val="1AD87BE9"/>
    <w:rsid w:val="1AE1560F"/>
    <w:rsid w:val="1AE9259A"/>
    <w:rsid w:val="1AF72D98"/>
    <w:rsid w:val="1AF852D6"/>
    <w:rsid w:val="1AFC48D1"/>
    <w:rsid w:val="1B085D60"/>
    <w:rsid w:val="1B6B5E77"/>
    <w:rsid w:val="1B7F3E14"/>
    <w:rsid w:val="1BB51E76"/>
    <w:rsid w:val="1BC352F1"/>
    <w:rsid w:val="1BC835CF"/>
    <w:rsid w:val="1C27197A"/>
    <w:rsid w:val="1C3A2D11"/>
    <w:rsid w:val="1C49415B"/>
    <w:rsid w:val="1C5D7F04"/>
    <w:rsid w:val="1C6D38F1"/>
    <w:rsid w:val="1C9660C6"/>
    <w:rsid w:val="1C995AED"/>
    <w:rsid w:val="1CA2753F"/>
    <w:rsid w:val="1CA81EED"/>
    <w:rsid w:val="1CB04E06"/>
    <w:rsid w:val="1CBA7276"/>
    <w:rsid w:val="1CDC0A83"/>
    <w:rsid w:val="1CF53748"/>
    <w:rsid w:val="1D12367A"/>
    <w:rsid w:val="1D29041B"/>
    <w:rsid w:val="1D52505E"/>
    <w:rsid w:val="1D60114C"/>
    <w:rsid w:val="1D656BAC"/>
    <w:rsid w:val="1D706FF1"/>
    <w:rsid w:val="1D8A287C"/>
    <w:rsid w:val="1D8E76F2"/>
    <w:rsid w:val="1E036981"/>
    <w:rsid w:val="1E086095"/>
    <w:rsid w:val="1E117787"/>
    <w:rsid w:val="1E210CC9"/>
    <w:rsid w:val="1E3A683F"/>
    <w:rsid w:val="1E5A33DE"/>
    <w:rsid w:val="1E6A6503"/>
    <w:rsid w:val="1EA22859"/>
    <w:rsid w:val="1EA57B09"/>
    <w:rsid w:val="1EDD6BD4"/>
    <w:rsid w:val="1EE13A83"/>
    <w:rsid w:val="1EFA5C8F"/>
    <w:rsid w:val="1EFE71A5"/>
    <w:rsid w:val="1F04209A"/>
    <w:rsid w:val="1F0A635F"/>
    <w:rsid w:val="1F143CB5"/>
    <w:rsid w:val="1F2035B9"/>
    <w:rsid w:val="1F2B5951"/>
    <w:rsid w:val="1F3A1848"/>
    <w:rsid w:val="1F447B2B"/>
    <w:rsid w:val="1F5F070B"/>
    <w:rsid w:val="1F7668B4"/>
    <w:rsid w:val="1F823292"/>
    <w:rsid w:val="1F9E39BE"/>
    <w:rsid w:val="1FA10CCC"/>
    <w:rsid w:val="1FAB4936"/>
    <w:rsid w:val="1FAC7314"/>
    <w:rsid w:val="1FB73E20"/>
    <w:rsid w:val="1FB83FFE"/>
    <w:rsid w:val="1FBA2115"/>
    <w:rsid w:val="1FC764A8"/>
    <w:rsid w:val="1FE10BA7"/>
    <w:rsid w:val="20065405"/>
    <w:rsid w:val="202064AD"/>
    <w:rsid w:val="20264354"/>
    <w:rsid w:val="202B2F7F"/>
    <w:rsid w:val="203C513A"/>
    <w:rsid w:val="203C6B3C"/>
    <w:rsid w:val="205737BA"/>
    <w:rsid w:val="205968B4"/>
    <w:rsid w:val="207718FF"/>
    <w:rsid w:val="20866C4D"/>
    <w:rsid w:val="20996984"/>
    <w:rsid w:val="20A3314E"/>
    <w:rsid w:val="20A64ECD"/>
    <w:rsid w:val="20B0107F"/>
    <w:rsid w:val="20C5701F"/>
    <w:rsid w:val="20C807E5"/>
    <w:rsid w:val="212C0E0D"/>
    <w:rsid w:val="212D7265"/>
    <w:rsid w:val="2132174A"/>
    <w:rsid w:val="21343A4E"/>
    <w:rsid w:val="213453AC"/>
    <w:rsid w:val="21381C6F"/>
    <w:rsid w:val="21924C23"/>
    <w:rsid w:val="219C09A8"/>
    <w:rsid w:val="21C57E0A"/>
    <w:rsid w:val="21C82D86"/>
    <w:rsid w:val="21CE6EA0"/>
    <w:rsid w:val="21F94694"/>
    <w:rsid w:val="220716EF"/>
    <w:rsid w:val="221272E4"/>
    <w:rsid w:val="22256504"/>
    <w:rsid w:val="22261403"/>
    <w:rsid w:val="223A5A53"/>
    <w:rsid w:val="223F112A"/>
    <w:rsid w:val="228E196F"/>
    <w:rsid w:val="229A4BBC"/>
    <w:rsid w:val="22A43154"/>
    <w:rsid w:val="22D8702E"/>
    <w:rsid w:val="22EE3929"/>
    <w:rsid w:val="23181F6F"/>
    <w:rsid w:val="231C3204"/>
    <w:rsid w:val="231D6C3B"/>
    <w:rsid w:val="23496936"/>
    <w:rsid w:val="2372753E"/>
    <w:rsid w:val="23AB6C9E"/>
    <w:rsid w:val="23D14B62"/>
    <w:rsid w:val="23EE02B2"/>
    <w:rsid w:val="23EE7113"/>
    <w:rsid w:val="240D725F"/>
    <w:rsid w:val="24357EF5"/>
    <w:rsid w:val="24413E26"/>
    <w:rsid w:val="24646F4F"/>
    <w:rsid w:val="246E3969"/>
    <w:rsid w:val="247926C7"/>
    <w:rsid w:val="247A1986"/>
    <w:rsid w:val="249329CF"/>
    <w:rsid w:val="24B42900"/>
    <w:rsid w:val="24BC6D9C"/>
    <w:rsid w:val="24F11BF1"/>
    <w:rsid w:val="24F305B1"/>
    <w:rsid w:val="24F67C29"/>
    <w:rsid w:val="251B1408"/>
    <w:rsid w:val="2520145D"/>
    <w:rsid w:val="252407CC"/>
    <w:rsid w:val="252F6068"/>
    <w:rsid w:val="256020CB"/>
    <w:rsid w:val="256753CD"/>
    <w:rsid w:val="257859AF"/>
    <w:rsid w:val="259958B9"/>
    <w:rsid w:val="25A77231"/>
    <w:rsid w:val="25D91208"/>
    <w:rsid w:val="261C7313"/>
    <w:rsid w:val="263E5DBC"/>
    <w:rsid w:val="26662D41"/>
    <w:rsid w:val="267D631D"/>
    <w:rsid w:val="26897195"/>
    <w:rsid w:val="26967006"/>
    <w:rsid w:val="26BB2A7F"/>
    <w:rsid w:val="26C27826"/>
    <w:rsid w:val="26DA6CCA"/>
    <w:rsid w:val="26E12FFE"/>
    <w:rsid w:val="26EC2B95"/>
    <w:rsid w:val="26ED34FC"/>
    <w:rsid w:val="2703276A"/>
    <w:rsid w:val="27073467"/>
    <w:rsid w:val="270D3319"/>
    <w:rsid w:val="27326424"/>
    <w:rsid w:val="27394BC2"/>
    <w:rsid w:val="2762030B"/>
    <w:rsid w:val="27972DE6"/>
    <w:rsid w:val="27AD517A"/>
    <w:rsid w:val="27B3177C"/>
    <w:rsid w:val="27BB37EC"/>
    <w:rsid w:val="27C76BD3"/>
    <w:rsid w:val="27CC559D"/>
    <w:rsid w:val="27EB1F26"/>
    <w:rsid w:val="282157D0"/>
    <w:rsid w:val="283D44CE"/>
    <w:rsid w:val="2845744F"/>
    <w:rsid w:val="287946A7"/>
    <w:rsid w:val="287D1EE8"/>
    <w:rsid w:val="288B7422"/>
    <w:rsid w:val="28BF362F"/>
    <w:rsid w:val="28CD4C95"/>
    <w:rsid w:val="28D76BDE"/>
    <w:rsid w:val="28DD5A11"/>
    <w:rsid w:val="28DE0072"/>
    <w:rsid w:val="28F37E78"/>
    <w:rsid w:val="2915043A"/>
    <w:rsid w:val="292435F9"/>
    <w:rsid w:val="293C5648"/>
    <w:rsid w:val="29412C2C"/>
    <w:rsid w:val="2943262C"/>
    <w:rsid w:val="29673A90"/>
    <w:rsid w:val="29732B97"/>
    <w:rsid w:val="2976379B"/>
    <w:rsid w:val="297678B5"/>
    <w:rsid w:val="29832F79"/>
    <w:rsid w:val="2994307E"/>
    <w:rsid w:val="29A3655D"/>
    <w:rsid w:val="29AF54B8"/>
    <w:rsid w:val="29C93557"/>
    <w:rsid w:val="29E64F92"/>
    <w:rsid w:val="2A3048D8"/>
    <w:rsid w:val="2A32173C"/>
    <w:rsid w:val="2A5651BE"/>
    <w:rsid w:val="2A6E3F24"/>
    <w:rsid w:val="2A82256A"/>
    <w:rsid w:val="2AA616E0"/>
    <w:rsid w:val="2ADF2DD5"/>
    <w:rsid w:val="2AED37C8"/>
    <w:rsid w:val="2B005B67"/>
    <w:rsid w:val="2B024BE2"/>
    <w:rsid w:val="2B4B446E"/>
    <w:rsid w:val="2B671819"/>
    <w:rsid w:val="2BA3087E"/>
    <w:rsid w:val="2BCF779E"/>
    <w:rsid w:val="2BD10403"/>
    <w:rsid w:val="2BDA3F71"/>
    <w:rsid w:val="2BE20AFC"/>
    <w:rsid w:val="2BE703CF"/>
    <w:rsid w:val="2BEA0158"/>
    <w:rsid w:val="2BF03A37"/>
    <w:rsid w:val="2BFD08DF"/>
    <w:rsid w:val="2C112450"/>
    <w:rsid w:val="2C33208D"/>
    <w:rsid w:val="2C517089"/>
    <w:rsid w:val="2C57783C"/>
    <w:rsid w:val="2C6C797F"/>
    <w:rsid w:val="2CB44170"/>
    <w:rsid w:val="2CE459AE"/>
    <w:rsid w:val="2CF35F34"/>
    <w:rsid w:val="2D05030E"/>
    <w:rsid w:val="2D2A3BD6"/>
    <w:rsid w:val="2D492C6F"/>
    <w:rsid w:val="2D787BC5"/>
    <w:rsid w:val="2D8E2CFF"/>
    <w:rsid w:val="2DAB2A07"/>
    <w:rsid w:val="2DDC1CA2"/>
    <w:rsid w:val="2DE629D9"/>
    <w:rsid w:val="2DF56887"/>
    <w:rsid w:val="2E05495F"/>
    <w:rsid w:val="2E59138B"/>
    <w:rsid w:val="2E7218E0"/>
    <w:rsid w:val="2E8B396A"/>
    <w:rsid w:val="2E990B07"/>
    <w:rsid w:val="2EAF2C49"/>
    <w:rsid w:val="2EC2593B"/>
    <w:rsid w:val="2EEB4C33"/>
    <w:rsid w:val="2F016720"/>
    <w:rsid w:val="2F0457DB"/>
    <w:rsid w:val="2F0D32C9"/>
    <w:rsid w:val="2F1848CA"/>
    <w:rsid w:val="2F2A3BC6"/>
    <w:rsid w:val="2F5632A4"/>
    <w:rsid w:val="2F5A1AB0"/>
    <w:rsid w:val="2F5C0AED"/>
    <w:rsid w:val="2F7876C7"/>
    <w:rsid w:val="2F9A20FA"/>
    <w:rsid w:val="2FA518B8"/>
    <w:rsid w:val="2FBD7A13"/>
    <w:rsid w:val="300B5DB8"/>
    <w:rsid w:val="30156E5B"/>
    <w:rsid w:val="301C5F3F"/>
    <w:rsid w:val="30253176"/>
    <w:rsid w:val="30683FAE"/>
    <w:rsid w:val="308438DA"/>
    <w:rsid w:val="30A67DC5"/>
    <w:rsid w:val="30D438A6"/>
    <w:rsid w:val="31115890"/>
    <w:rsid w:val="31273DF1"/>
    <w:rsid w:val="31292481"/>
    <w:rsid w:val="314519AD"/>
    <w:rsid w:val="316644A7"/>
    <w:rsid w:val="317039DD"/>
    <w:rsid w:val="31876182"/>
    <w:rsid w:val="319F7580"/>
    <w:rsid w:val="31E401DE"/>
    <w:rsid w:val="3207769F"/>
    <w:rsid w:val="320B1741"/>
    <w:rsid w:val="321212DD"/>
    <w:rsid w:val="322A7D59"/>
    <w:rsid w:val="32604326"/>
    <w:rsid w:val="326163E3"/>
    <w:rsid w:val="329704B1"/>
    <w:rsid w:val="32BE07FD"/>
    <w:rsid w:val="32CC3469"/>
    <w:rsid w:val="32CE47C7"/>
    <w:rsid w:val="32CF5BC1"/>
    <w:rsid w:val="3314247B"/>
    <w:rsid w:val="332A0B2B"/>
    <w:rsid w:val="3372023A"/>
    <w:rsid w:val="3377748D"/>
    <w:rsid w:val="338403F7"/>
    <w:rsid w:val="33A60C3D"/>
    <w:rsid w:val="33AA3A36"/>
    <w:rsid w:val="33AD38B5"/>
    <w:rsid w:val="33D12E98"/>
    <w:rsid w:val="33E81270"/>
    <w:rsid w:val="33F8295B"/>
    <w:rsid w:val="34187A86"/>
    <w:rsid w:val="341D3E16"/>
    <w:rsid w:val="343068C7"/>
    <w:rsid w:val="34394188"/>
    <w:rsid w:val="34440290"/>
    <w:rsid w:val="34521EEB"/>
    <w:rsid w:val="3454466B"/>
    <w:rsid w:val="34700596"/>
    <w:rsid w:val="34744044"/>
    <w:rsid w:val="34844E24"/>
    <w:rsid w:val="348A6FBD"/>
    <w:rsid w:val="34CB1762"/>
    <w:rsid w:val="34F73287"/>
    <w:rsid w:val="350F2889"/>
    <w:rsid w:val="35154281"/>
    <w:rsid w:val="351A5280"/>
    <w:rsid w:val="35254858"/>
    <w:rsid w:val="352B7751"/>
    <w:rsid w:val="353D1EDE"/>
    <w:rsid w:val="35670015"/>
    <w:rsid w:val="35685526"/>
    <w:rsid w:val="35686957"/>
    <w:rsid w:val="35702CB3"/>
    <w:rsid w:val="3585389C"/>
    <w:rsid w:val="35A460E9"/>
    <w:rsid w:val="35B7645A"/>
    <w:rsid w:val="35B86D11"/>
    <w:rsid w:val="35B91782"/>
    <w:rsid w:val="35C46187"/>
    <w:rsid w:val="35D20074"/>
    <w:rsid w:val="3601719A"/>
    <w:rsid w:val="363A37E7"/>
    <w:rsid w:val="363F3BA9"/>
    <w:rsid w:val="3643261C"/>
    <w:rsid w:val="3647401C"/>
    <w:rsid w:val="3675727A"/>
    <w:rsid w:val="367B7189"/>
    <w:rsid w:val="36931366"/>
    <w:rsid w:val="36B3109A"/>
    <w:rsid w:val="36B75CE5"/>
    <w:rsid w:val="37101867"/>
    <w:rsid w:val="371415F8"/>
    <w:rsid w:val="37673894"/>
    <w:rsid w:val="37846B9A"/>
    <w:rsid w:val="37857D49"/>
    <w:rsid w:val="378B7329"/>
    <w:rsid w:val="378C5511"/>
    <w:rsid w:val="37927590"/>
    <w:rsid w:val="37A8436D"/>
    <w:rsid w:val="37B4597D"/>
    <w:rsid w:val="37C31AC3"/>
    <w:rsid w:val="37C4756A"/>
    <w:rsid w:val="37C72047"/>
    <w:rsid w:val="37D10F9D"/>
    <w:rsid w:val="37D37BB2"/>
    <w:rsid w:val="37F356A9"/>
    <w:rsid w:val="38192147"/>
    <w:rsid w:val="38B30F97"/>
    <w:rsid w:val="38BF1FFC"/>
    <w:rsid w:val="38CF6E50"/>
    <w:rsid w:val="38EB69F9"/>
    <w:rsid w:val="38F9608C"/>
    <w:rsid w:val="39141B04"/>
    <w:rsid w:val="39146200"/>
    <w:rsid w:val="39224952"/>
    <w:rsid w:val="39230F3A"/>
    <w:rsid w:val="39390D21"/>
    <w:rsid w:val="393D7D02"/>
    <w:rsid w:val="39921250"/>
    <w:rsid w:val="39995310"/>
    <w:rsid w:val="39AD5737"/>
    <w:rsid w:val="39D96609"/>
    <w:rsid w:val="39F36F88"/>
    <w:rsid w:val="3A2A0C08"/>
    <w:rsid w:val="3A7A3B47"/>
    <w:rsid w:val="3A8946FD"/>
    <w:rsid w:val="3AB8596C"/>
    <w:rsid w:val="3B1A0CA9"/>
    <w:rsid w:val="3B324945"/>
    <w:rsid w:val="3B3E764F"/>
    <w:rsid w:val="3B727AEE"/>
    <w:rsid w:val="3BAE5F44"/>
    <w:rsid w:val="3BD90165"/>
    <w:rsid w:val="3BDB4730"/>
    <w:rsid w:val="3C3E26D3"/>
    <w:rsid w:val="3C4829AA"/>
    <w:rsid w:val="3C540A64"/>
    <w:rsid w:val="3C6C2277"/>
    <w:rsid w:val="3CB15D70"/>
    <w:rsid w:val="3CB33911"/>
    <w:rsid w:val="3CBD5E92"/>
    <w:rsid w:val="3CC607BF"/>
    <w:rsid w:val="3CCC115C"/>
    <w:rsid w:val="3CEA477C"/>
    <w:rsid w:val="3DA477EC"/>
    <w:rsid w:val="3DCA514D"/>
    <w:rsid w:val="3DFB65FB"/>
    <w:rsid w:val="3E0414BD"/>
    <w:rsid w:val="3E2C2EE6"/>
    <w:rsid w:val="3E47626F"/>
    <w:rsid w:val="3E4E3000"/>
    <w:rsid w:val="3E5968E1"/>
    <w:rsid w:val="3E6E7092"/>
    <w:rsid w:val="3E761DAB"/>
    <w:rsid w:val="3E820292"/>
    <w:rsid w:val="3E88791F"/>
    <w:rsid w:val="3E8C4942"/>
    <w:rsid w:val="3E9969C1"/>
    <w:rsid w:val="3E9D7BAE"/>
    <w:rsid w:val="3EAA42D5"/>
    <w:rsid w:val="3EAB725E"/>
    <w:rsid w:val="3EBD54CA"/>
    <w:rsid w:val="3F360800"/>
    <w:rsid w:val="3F7531D7"/>
    <w:rsid w:val="3F754F19"/>
    <w:rsid w:val="3F7A2EA7"/>
    <w:rsid w:val="3F8B561D"/>
    <w:rsid w:val="3FDF5DA0"/>
    <w:rsid w:val="3FFE7A64"/>
    <w:rsid w:val="40425C45"/>
    <w:rsid w:val="40480B59"/>
    <w:rsid w:val="404F3B64"/>
    <w:rsid w:val="404F4B1C"/>
    <w:rsid w:val="405A79FA"/>
    <w:rsid w:val="40627EA5"/>
    <w:rsid w:val="4074000E"/>
    <w:rsid w:val="40935DBF"/>
    <w:rsid w:val="40B51359"/>
    <w:rsid w:val="40D14886"/>
    <w:rsid w:val="40E31758"/>
    <w:rsid w:val="40EC77C0"/>
    <w:rsid w:val="41055635"/>
    <w:rsid w:val="4110473C"/>
    <w:rsid w:val="411914CE"/>
    <w:rsid w:val="413277CB"/>
    <w:rsid w:val="414E01FC"/>
    <w:rsid w:val="415D3D63"/>
    <w:rsid w:val="416009E4"/>
    <w:rsid w:val="4186602F"/>
    <w:rsid w:val="419470DB"/>
    <w:rsid w:val="41A24DEA"/>
    <w:rsid w:val="41B459F9"/>
    <w:rsid w:val="41F96B04"/>
    <w:rsid w:val="42225567"/>
    <w:rsid w:val="42302F00"/>
    <w:rsid w:val="42324A35"/>
    <w:rsid w:val="425169CA"/>
    <w:rsid w:val="42680CCB"/>
    <w:rsid w:val="426C0A83"/>
    <w:rsid w:val="427D2F87"/>
    <w:rsid w:val="42854444"/>
    <w:rsid w:val="42A56104"/>
    <w:rsid w:val="42B10636"/>
    <w:rsid w:val="42C07BDC"/>
    <w:rsid w:val="42C27F52"/>
    <w:rsid w:val="4318359C"/>
    <w:rsid w:val="431F7916"/>
    <w:rsid w:val="432766DE"/>
    <w:rsid w:val="438F02AE"/>
    <w:rsid w:val="439D3608"/>
    <w:rsid w:val="43CA4BB4"/>
    <w:rsid w:val="43D50CBF"/>
    <w:rsid w:val="43E55538"/>
    <w:rsid w:val="43F737CA"/>
    <w:rsid w:val="4405573A"/>
    <w:rsid w:val="440A60B2"/>
    <w:rsid w:val="44303D0A"/>
    <w:rsid w:val="443A036B"/>
    <w:rsid w:val="444254AC"/>
    <w:rsid w:val="445B7804"/>
    <w:rsid w:val="44605828"/>
    <w:rsid w:val="446A7047"/>
    <w:rsid w:val="447806E4"/>
    <w:rsid w:val="449063B9"/>
    <w:rsid w:val="44A16E10"/>
    <w:rsid w:val="44A348C3"/>
    <w:rsid w:val="44D35855"/>
    <w:rsid w:val="44DB0A58"/>
    <w:rsid w:val="44DF6774"/>
    <w:rsid w:val="44EF6CC8"/>
    <w:rsid w:val="45212C53"/>
    <w:rsid w:val="45303C01"/>
    <w:rsid w:val="45320756"/>
    <w:rsid w:val="459F6D61"/>
    <w:rsid w:val="45A252C3"/>
    <w:rsid w:val="45AA0FF1"/>
    <w:rsid w:val="45DD1D96"/>
    <w:rsid w:val="461F03C2"/>
    <w:rsid w:val="462C25F1"/>
    <w:rsid w:val="462C68D6"/>
    <w:rsid w:val="464A0B20"/>
    <w:rsid w:val="465805F7"/>
    <w:rsid w:val="46585082"/>
    <w:rsid w:val="46632862"/>
    <w:rsid w:val="46755CFC"/>
    <w:rsid w:val="467E0C99"/>
    <w:rsid w:val="46AD73C2"/>
    <w:rsid w:val="46C90B21"/>
    <w:rsid w:val="46F75FCB"/>
    <w:rsid w:val="470177A6"/>
    <w:rsid w:val="473401AA"/>
    <w:rsid w:val="47484F18"/>
    <w:rsid w:val="47603664"/>
    <w:rsid w:val="47962410"/>
    <w:rsid w:val="47C36755"/>
    <w:rsid w:val="47CB2F7A"/>
    <w:rsid w:val="47DB1D81"/>
    <w:rsid w:val="47DF72B0"/>
    <w:rsid w:val="47F87750"/>
    <w:rsid w:val="480D68C9"/>
    <w:rsid w:val="48507049"/>
    <w:rsid w:val="486847C7"/>
    <w:rsid w:val="487E201D"/>
    <w:rsid w:val="48874D9F"/>
    <w:rsid w:val="48907CB1"/>
    <w:rsid w:val="48966E9E"/>
    <w:rsid w:val="48982335"/>
    <w:rsid w:val="489917B6"/>
    <w:rsid w:val="48AD1657"/>
    <w:rsid w:val="48B06318"/>
    <w:rsid w:val="48C22461"/>
    <w:rsid w:val="48C579B5"/>
    <w:rsid w:val="48EC135D"/>
    <w:rsid w:val="490219DC"/>
    <w:rsid w:val="495F58B0"/>
    <w:rsid w:val="49691F67"/>
    <w:rsid w:val="49712FB7"/>
    <w:rsid w:val="49812068"/>
    <w:rsid w:val="499540CE"/>
    <w:rsid w:val="4A094482"/>
    <w:rsid w:val="4A0A5165"/>
    <w:rsid w:val="4A1278F7"/>
    <w:rsid w:val="4A233D86"/>
    <w:rsid w:val="4A371627"/>
    <w:rsid w:val="4A467BE5"/>
    <w:rsid w:val="4A473BD2"/>
    <w:rsid w:val="4A690F35"/>
    <w:rsid w:val="4A7F6A4E"/>
    <w:rsid w:val="4A8A42BD"/>
    <w:rsid w:val="4A92309B"/>
    <w:rsid w:val="4ABC1E0F"/>
    <w:rsid w:val="4ACB77A3"/>
    <w:rsid w:val="4AE46B51"/>
    <w:rsid w:val="4B14006C"/>
    <w:rsid w:val="4B193622"/>
    <w:rsid w:val="4B3947ED"/>
    <w:rsid w:val="4B6D2D0D"/>
    <w:rsid w:val="4B87139D"/>
    <w:rsid w:val="4B911138"/>
    <w:rsid w:val="4BAA12CC"/>
    <w:rsid w:val="4BB05489"/>
    <w:rsid w:val="4BC4227B"/>
    <w:rsid w:val="4BE86427"/>
    <w:rsid w:val="4BED6FE2"/>
    <w:rsid w:val="4C091DE6"/>
    <w:rsid w:val="4C304481"/>
    <w:rsid w:val="4C4966B6"/>
    <w:rsid w:val="4C6960A2"/>
    <w:rsid w:val="4C6A7A2D"/>
    <w:rsid w:val="4C797A26"/>
    <w:rsid w:val="4CC96A7C"/>
    <w:rsid w:val="4CC96FBD"/>
    <w:rsid w:val="4CE30A60"/>
    <w:rsid w:val="4D14517D"/>
    <w:rsid w:val="4D245B13"/>
    <w:rsid w:val="4D5D1AF0"/>
    <w:rsid w:val="4D6122D2"/>
    <w:rsid w:val="4D6A67DE"/>
    <w:rsid w:val="4D922A31"/>
    <w:rsid w:val="4DAE7640"/>
    <w:rsid w:val="4DB41099"/>
    <w:rsid w:val="4DC7644D"/>
    <w:rsid w:val="4E3953B4"/>
    <w:rsid w:val="4E433E0B"/>
    <w:rsid w:val="4E556308"/>
    <w:rsid w:val="4E6A1FBF"/>
    <w:rsid w:val="4EAC212A"/>
    <w:rsid w:val="4EB774AF"/>
    <w:rsid w:val="4EDE24DE"/>
    <w:rsid w:val="4F1E5499"/>
    <w:rsid w:val="4F291120"/>
    <w:rsid w:val="4F413275"/>
    <w:rsid w:val="4F5826C3"/>
    <w:rsid w:val="4F9E2FF8"/>
    <w:rsid w:val="4FA578EF"/>
    <w:rsid w:val="4FC66B4F"/>
    <w:rsid w:val="4FC6760E"/>
    <w:rsid w:val="4FE8743F"/>
    <w:rsid w:val="4FFC2AF2"/>
    <w:rsid w:val="50016BC6"/>
    <w:rsid w:val="50213AB9"/>
    <w:rsid w:val="503D0653"/>
    <w:rsid w:val="50951C1D"/>
    <w:rsid w:val="50D457E8"/>
    <w:rsid w:val="50DB1A43"/>
    <w:rsid w:val="50DC603A"/>
    <w:rsid w:val="50DF04F8"/>
    <w:rsid w:val="50F97739"/>
    <w:rsid w:val="51042804"/>
    <w:rsid w:val="51424426"/>
    <w:rsid w:val="516720FF"/>
    <w:rsid w:val="516E477F"/>
    <w:rsid w:val="51AD08B7"/>
    <w:rsid w:val="51C23E52"/>
    <w:rsid w:val="51D768B3"/>
    <w:rsid w:val="5206727E"/>
    <w:rsid w:val="521F5C64"/>
    <w:rsid w:val="52280B1A"/>
    <w:rsid w:val="52311CDA"/>
    <w:rsid w:val="5267521F"/>
    <w:rsid w:val="52806025"/>
    <w:rsid w:val="52823B3C"/>
    <w:rsid w:val="52852ADB"/>
    <w:rsid w:val="52A55AA5"/>
    <w:rsid w:val="52A709A8"/>
    <w:rsid w:val="52D224FA"/>
    <w:rsid w:val="52ED330C"/>
    <w:rsid w:val="52F65DC8"/>
    <w:rsid w:val="53230827"/>
    <w:rsid w:val="53326256"/>
    <w:rsid w:val="539E5C52"/>
    <w:rsid w:val="53C83F0C"/>
    <w:rsid w:val="53CE7BAE"/>
    <w:rsid w:val="54265EB5"/>
    <w:rsid w:val="54290A41"/>
    <w:rsid w:val="542B1C23"/>
    <w:rsid w:val="54376183"/>
    <w:rsid w:val="549A7CFA"/>
    <w:rsid w:val="54B53CDE"/>
    <w:rsid w:val="54CA58DA"/>
    <w:rsid w:val="54FD23D4"/>
    <w:rsid w:val="550F2BF5"/>
    <w:rsid w:val="55302C62"/>
    <w:rsid w:val="55337AC0"/>
    <w:rsid w:val="553C3FF0"/>
    <w:rsid w:val="55572540"/>
    <w:rsid w:val="55585A08"/>
    <w:rsid w:val="555D2279"/>
    <w:rsid w:val="55674FAA"/>
    <w:rsid w:val="556B0971"/>
    <w:rsid w:val="557258D8"/>
    <w:rsid w:val="55760B01"/>
    <w:rsid w:val="5579652F"/>
    <w:rsid w:val="55CD2ED1"/>
    <w:rsid w:val="560A0912"/>
    <w:rsid w:val="563A350C"/>
    <w:rsid w:val="564D5BE3"/>
    <w:rsid w:val="56821B56"/>
    <w:rsid w:val="56843566"/>
    <w:rsid w:val="56D2320D"/>
    <w:rsid w:val="56F17C5E"/>
    <w:rsid w:val="56FC144E"/>
    <w:rsid w:val="5706090B"/>
    <w:rsid w:val="571611D1"/>
    <w:rsid w:val="571C1647"/>
    <w:rsid w:val="57511A67"/>
    <w:rsid w:val="575372A4"/>
    <w:rsid w:val="578B1607"/>
    <w:rsid w:val="57A5175C"/>
    <w:rsid w:val="57C308AA"/>
    <w:rsid w:val="57DD3525"/>
    <w:rsid w:val="57EA57F5"/>
    <w:rsid w:val="57EC5852"/>
    <w:rsid w:val="58173CB8"/>
    <w:rsid w:val="584075B5"/>
    <w:rsid w:val="58615A70"/>
    <w:rsid w:val="588E402A"/>
    <w:rsid w:val="58D31DB5"/>
    <w:rsid w:val="58DC4871"/>
    <w:rsid w:val="58E64B80"/>
    <w:rsid w:val="58E73BCA"/>
    <w:rsid w:val="58F5461F"/>
    <w:rsid w:val="58FD0FD3"/>
    <w:rsid w:val="59143C78"/>
    <w:rsid w:val="5920394F"/>
    <w:rsid w:val="59613644"/>
    <w:rsid w:val="59910DE4"/>
    <w:rsid w:val="59D16427"/>
    <w:rsid w:val="59E26C60"/>
    <w:rsid w:val="5A1B05E0"/>
    <w:rsid w:val="5A4341CF"/>
    <w:rsid w:val="5A5A463A"/>
    <w:rsid w:val="5A65617B"/>
    <w:rsid w:val="5A7871A9"/>
    <w:rsid w:val="5A7B29A2"/>
    <w:rsid w:val="5A7C5D14"/>
    <w:rsid w:val="5A8A1032"/>
    <w:rsid w:val="5A8B3745"/>
    <w:rsid w:val="5AB377A8"/>
    <w:rsid w:val="5ABE63E5"/>
    <w:rsid w:val="5AC460D0"/>
    <w:rsid w:val="5AD757B7"/>
    <w:rsid w:val="5AE464D4"/>
    <w:rsid w:val="5B231ED3"/>
    <w:rsid w:val="5B5B7A68"/>
    <w:rsid w:val="5B612AFA"/>
    <w:rsid w:val="5B6D3AF1"/>
    <w:rsid w:val="5B7040B8"/>
    <w:rsid w:val="5B870AA1"/>
    <w:rsid w:val="5B9E2668"/>
    <w:rsid w:val="5B9E3920"/>
    <w:rsid w:val="5BA300DD"/>
    <w:rsid w:val="5BB651EC"/>
    <w:rsid w:val="5BBA3F9F"/>
    <w:rsid w:val="5BBB4A37"/>
    <w:rsid w:val="5BC04A1C"/>
    <w:rsid w:val="5BC624CC"/>
    <w:rsid w:val="5BEB4D4F"/>
    <w:rsid w:val="5BEC79CC"/>
    <w:rsid w:val="5C2E7EA5"/>
    <w:rsid w:val="5C3547B6"/>
    <w:rsid w:val="5C5E11E1"/>
    <w:rsid w:val="5C6E0E80"/>
    <w:rsid w:val="5C7E423C"/>
    <w:rsid w:val="5C92662E"/>
    <w:rsid w:val="5CD9479B"/>
    <w:rsid w:val="5CFF3A12"/>
    <w:rsid w:val="5D0B76DD"/>
    <w:rsid w:val="5D2D706C"/>
    <w:rsid w:val="5D311701"/>
    <w:rsid w:val="5D646659"/>
    <w:rsid w:val="5D8C7444"/>
    <w:rsid w:val="5DAD3456"/>
    <w:rsid w:val="5DBA0BAA"/>
    <w:rsid w:val="5DC02697"/>
    <w:rsid w:val="5DD44945"/>
    <w:rsid w:val="5DE802AE"/>
    <w:rsid w:val="5E030E12"/>
    <w:rsid w:val="5E03565A"/>
    <w:rsid w:val="5E065096"/>
    <w:rsid w:val="5E2E2387"/>
    <w:rsid w:val="5E3C7BC3"/>
    <w:rsid w:val="5E642BEE"/>
    <w:rsid w:val="5E8D3968"/>
    <w:rsid w:val="5EA35664"/>
    <w:rsid w:val="5EA767D4"/>
    <w:rsid w:val="5EC611AF"/>
    <w:rsid w:val="5EE676A6"/>
    <w:rsid w:val="5EED60BB"/>
    <w:rsid w:val="5F0C2655"/>
    <w:rsid w:val="5F1A12A7"/>
    <w:rsid w:val="5F36585F"/>
    <w:rsid w:val="5F397ED6"/>
    <w:rsid w:val="5F6C2CC1"/>
    <w:rsid w:val="5F717444"/>
    <w:rsid w:val="5F763A7A"/>
    <w:rsid w:val="5F940A34"/>
    <w:rsid w:val="5F971BA8"/>
    <w:rsid w:val="5F994AD8"/>
    <w:rsid w:val="5FA0681B"/>
    <w:rsid w:val="5FBF4F1F"/>
    <w:rsid w:val="5FCC452D"/>
    <w:rsid w:val="5FCF6DF0"/>
    <w:rsid w:val="5FDE48B5"/>
    <w:rsid w:val="5FE93F00"/>
    <w:rsid w:val="60040AA9"/>
    <w:rsid w:val="60070917"/>
    <w:rsid w:val="6010503F"/>
    <w:rsid w:val="60330C34"/>
    <w:rsid w:val="60497FB9"/>
    <w:rsid w:val="606D5C20"/>
    <w:rsid w:val="606E4510"/>
    <w:rsid w:val="60777A42"/>
    <w:rsid w:val="60995B1D"/>
    <w:rsid w:val="60EB5037"/>
    <w:rsid w:val="61360947"/>
    <w:rsid w:val="61360E99"/>
    <w:rsid w:val="615F42D6"/>
    <w:rsid w:val="617A6AD8"/>
    <w:rsid w:val="618617FC"/>
    <w:rsid w:val="61A570BC"/>
    <w:rsid w:val="61A84CB1"/>
    <w:rsid w:val="61B43FA8"/>
    <w:rsid w:val="61C56443"/>
    <w:rsid w:val="61CA03FC"/>
    <w:rsid w:val="61CA4C10"/>
    <w:rsid w:val="61D76A28"/>
    <w:rsid w:val="61FC5ECD"/>
    <w:rsid w:val="62481D8E"/>
    <w:rsid w:val="627C0859"/>
    <w:rsid w:val="6289016C"/>
    <w:rsid w:val="629821F4"/>
    <w:rsid w:val="629C6518"/>
    <w:rsid w:val="62BC698E"/>
    <w:rsid w:val="62C9075B"/>
    <w:rsid w:val="63096BCD"/>
    <w:rsid w:val="631A59E9"/>
    <w:rsid w:val="633E38CC"/>
    <w:rsid w:val="635B283B"/>
    <w:rsid w:val="63612906"/>
    <w:rsid w:val="6361372A"/>
    <w:rsid w:val="636778DC"/>
    <w:rsid w:val="639433D8"/>
    <w:rsid w:val="63A9074A"/>
    <w:rsid w:val="63D82C71"/>
    <w:rsid w:val="63EF3FDC"/>
    <w:rsid w:val="640A096D"/>
    <w:rsid w:val="641938CD"/>
    <w:rsid w:val="641A4289"/>
    <w:rsid w:val="643B44EE"/>
    <w:rsid w:val="643F321F"/>
    <w:rsid w:val="644222AC"/>
    <w:rsid w:val="647A00FA"/>
    <w:rsid w:val="64AD6316"/>
    <w:rsid w:val="64B54927"/>
    <w:rsid w:val="64CA09DE"/>
    <w:rsid w:val="64D91595"/>
    <w:rsid w:val="64E9591F"/>
    <w:rsid w:val="6514683E"/>
    <w:rsid w:val="651D164D"/>
    <w:rsid w:val="651F3095"/>
    <w:rsid w:val="654B4692"/>
    <w:rsid w:val="655F6846"/>
    <w:rsid w:val="658208B2"/>
    <w:rsid w:val="658237C2"/>
    <w:rsid w:val="65950903"/>
    <w:rsid w:val="65B26D89"/>
    <w:rsid w:val="65EE49A2"/>
    <w:rsid w:val="661D55A5"/>
    <w:rsid w:val="66380F48"/>
    <w:rsid w:val="663C2619"/>
    <w:rsid w:val="664118FF"/>
    <w:rsid w:val="667573F1"/>
    <w:rsid w:val="667716F2"/>
    <w:rsid w:val="66795579"/>
    <w:rsid w:val="66B92AED"/>
    <w:rsid w:val="66BF4D74"/>
    <w:rsid w:val="66BF5706"/>
    <w:rsid w:val="66E94409"/>
    <w:rsid w:val="670C775B"/>
    <w:rsid w:val="67212645"/>
    <w:rsid w:val="67362184"/>
    <w:rsid w:val="675458DF"/>
    <w:rsid w:val="676F05C0"/>
    <w:rsid w:val="67CA4870"/>
    <w:rsid w:val="67D132E3"/>
    <w:rsid w:val="67D62508"/>
    <w:rsid w:val="67FE36BA"/>
    <w:rsid w:val="6805552E"/>
    <w:rsid w:val="680605EC"/>
    <w:rsid w:val="682315FF"/>
    <w:rsid w:val="68543B23"/>
    <w:rsid w:val="687528AD"/>
    <w:rsid w:val="68996255"/>
    <w:rsid w:val="68DB67D8"/>
    <w:rsid w:val="68FB2C48"/>
    <w:rsid w:val="68FE75A8"/>
    <w:rsid w:val="69185881"/>
    <w:rsid w:val="69196101"/>
    <w:rsid w:val="693F18F5"/>
    <w:rsid w:val="69602951"/>
    <w:rsid w:val="697051FC"/>
    <w:rsid w:val="698B0301"/>
    <w:rsid w:val="69A5645F"/>
    <w:rsid w:val="69E16E1F"/>
    <w:rsid w:val="69E36B89"/>
    <w:rsid w:val="69F55630"/>
    <w:rsid w:val="6A05787F"/>
    <w:rsid w:val="6A3A5CA9"/>
    <w:rsid w:val="6A670D9E"/>
    <w:rsid w:val="6A6746D6"/>
    <w:rsid w:val="6A8504FF"/>
    <w:rsid w:val="6A8B194F"/>
    <w:rsid w:val="6A8C62E5"/>
    <w:rsid w:val="6AC00863"/>
    <w:rsid w:val="6AD5589C"/>
    <w:rsid w:val="6AD81A35"/>
    <w:rsid w:val="6AEE0529"/>
    <w:rsid w:val="6B2337CA"/>
    <w:rsid w:val="6B32198D"/>
    <w:rsid w:val="6B525B3D"/>
    <w:rsid w:val="6B7940E6"/>
    <w:rsid w:val="6B9D3599"/>
    <w:rsid w:val="6BA7611D"/>
    <w:rsid w:val="6BAB65F5"/>
    <w:rsid w:val="6BB24FA5"/>
    <w:rsid w:val="6BD06883"/>
    <w:rsid w:val="6BE22E83"/>
    <w:rsid w:val="6BF81163"/>
    <w:rsid w:val="6C185087"/>
    <w:rsid w:val="6C5A3688"/>
    <w:rsid w:val="6C787D9D"/>
    <w:rsid w:val="6C970327"/>
    <w:rsid w:val="6CE912F5"/>
    <w:rsid w:val="6D0F5F13"/>
    <w:rsid w:val="6D105919"/>
    <w:rsid w:val="6D150E1D"/>
    <w:rsid w:val="6D174322"/>
    <w:rsid w:val="6D255F5D"/>
    <w:rsid w:val="6D2B56B8"/>
    <w:rsid w:val="6D340D75"/>
    <w:rsid w:val="6D5E4D93"/>
    <w:rsid w:val="6D6226BA"/>
    <w:rsid w:val="6D995F74"/>
    <w:rsid w:val="6DA82C7E"/>
    <w:rsid w:val="6DC6730C"/>
    <w:rsid w:val="6DD34C59"/>
    <w:rsid w:val="6DD448AD"/>
    <w:rsid w:val="6DEF1B61"/>
    <w:rsid w:val="6DFD7A69"/>
    <w:rsid w:val="6E4924C8"/>
    <w:rsid w:val="6E5058FF"/>
    <w:rsid w:val="6E575A44"/>
    <w:rsid w:val="6E7A4F1D"/>
    <w:rsid w:val="6E8B730A"/>
    <w:rsid w:val="6EA0132C"/>
    <w:rsid w:val="6EAD160D"/>
    <w:rsid w:val="6EB347EA"/>
    <w:rsid w:val="6EF07671"/>
    <w:rsid w:val="6EFF59CA"/>
    <w:rsid w:val="6F031C6E"/>
    <w:rsid w:val="6F3020F2"/>
    <w:rsid w:val="6F500FC9"/>
    <w:rsid w:val="6F590963"/>
    <w:rsid w:val="6F656B2A"/>
    <w:rsid w:val="6F714668"/>
    <w:rsid w:val="6F7665A0"/>
    <w:rsid w:val="6F7A593F"/>
    <w:rsid w:val="6F80351F"/>
    <w:rsid w:val="6F80406A"/>
    <w:rsid w:val="6F871C38"/>
    <w:rsid w:val="6FD137A4"/>
    <w:rsid w:val="6FE61142"/>
    <w:rsid w:val="6FF310C1"/>
    <w:rsid w:val="6FF44A9C"/>
    <w:rsid w:val="702538B7"/>
    <w:rsid w:val="70435388"/>
    <w:rsid w:val="7060678D"/>
    <w:rsid w:val="70794377"/>
    <w:rsid w:val="711A5B65"/>
    <w:rsid w:val="711D218F"/>
    <w:rsid w:val="712E4D15"/>
    <w:rsid w:val="713E7977"/>
    <w:rsid w:val="71661E86"/>
    <w:rsid w:val="717D6D68"/>
    <w:rsid w:val="71983756"/>
    <w:rsid w:val="71C92A12"/>
    <w:rsid w:val="71DF1E89"/>
    <w:rsid w:val="721554F9"/>
    <w:rsid w:val="72425EFB"/>
    <w:rsid w:val="72620CAD"/>
    <w:rsid w:val="7263671B"/>
    <w:rsid w:val="72663C92"/>
    <w:rsid w:val="72B74996"/>
    <w:rsid w:val="72BD34FF"/>
    <w:rsid w:val="72CF5E49"/>
    <w:rsid w:val="72DA00C9"/>
    <w:rsid w:val="72DE409F"/>
    <w:rsid w:val="72F9456C"/>
    <w:rsid w:val="730616C8"/>
    <w:rsid w:val="73195934"/>
    <w:rsid w:val="731A5131"/>
    <w:rsid w:val="731B493B"/>
    <w:rsid w:val="733B7325"/>
    <w:rsid w:val="73406413"/>
    <w:rsid w:val="73471BB0"/>
    <w:rsid w:val="73A0364C"/>
    <w:rsid w:val="73B467B4"/>
    <w:rsid w:val="73B91281"/>
    <w:rsid w:val="73F15BD1"/>
    <w:rsid w:val="73F91155"/>
    <w:rsid w:val="740B66DE"/>
    <w:rsid w:val="743E785E"/>
    <w:rsid w:val="74623A4F"/>
    <w:rsid w:val="74DA770E"/>
    <w:rsid w:val="74F02488"/>
    <w:rsid w:val="751704DE"/>
    <w:rsid w:val="75343EB8"/>
    <w:rsid w:val="753830E1"/>
    <w:rsid w:val="75667D4C"/>
    <w:rsid w:val="757A4D87"/>
    <w:rsid w:val="75935452"/>
    <w:rsid w:val="762E29F8"/>
    <w:rsid w:val="764D792F"/>
    <w:rsid w:val="764E34B5"/>
    <w:rsid w:val="76715B15"/>
    <w:rsid w:val="769E7B7E"/>
    <w:rsid w:val="76E126D2"/>
    <w:rsid w:val="76FD16AF"/>
    <w:rsid w:val="77147FA6"/>
    <w:rsid w:val="77267993"/>
    <w:rsid w:val="772E6A2D"/>
    <w:rsid w:val="77686715"/>
    <w:rsid w:val="776E1727"/>
    <w:rsid w:val="779F4693"/>
    <w:rsid w:val="77A31B21"/>
    <w:rsid w:val="77B07669"/>
    <w:rsid w:val="77DB26FD"/>
    <w:rsid w:val="77DE1FE6"/>
    <w:rsid w:val="77EC740D"/>
    <w:rsid w:val="78154A2B"/>
    <w:rsid w:val="782B108E"/>
    <w:rsid w:val="78341E50"/>
    <w:rsid w:val="78601031"/>
    <w:rsid w:val="789A4411"/>
    <w:rsid w:val="78AA7710"/>
    <w:rsid w:val="78CC4D93"/>
    <w:rsid w:val="78E656C8"/>
    <w:rsid w:val="78F50371"/>
    <w:rsid w:val="7915226E"/>
    <w:rsid w:val="79164F77"/>
    <w:rsid w:val="794C7AA7"/>
    <w:rsid w:val="79573EC9"/>
    <w:rsid w:val="79661EDA"/>
    <w:rsid w:val="797D6309"/>
    <w:rsid w:val="798821BE"/>
    <w:rsid w:val="79BF49DD"/>
    <w:rsid w:val="79C5088B"/>
    <w:rsid w:val="79ED082F"/>
    <w:rsid w:val="79FB44EA"/>
    <w:rsid w:val="7A0A2B79"/>
    <w:rsid w:val="7A295B91"/>
    <w:rsid w:val="7A3E30CC"/>
    <w:rsid w:val="7A541C60"/>
    <w:rsid w:val="7AB462D0"/>
    <w:rsid w:val="7AB570F1"/>
    <w:rsid w:val="7ABA0366"/>
    <w:rsid w:val="7AE5114D"/>
    <w:rsid w:val="7B1017EE"/>
    <w:rsid w:val="7B157F44"/>
    <w:rsid w:val="7B320B62"/>
    <w:rsid w:val="7B3F35AA"/>
    <w:rsid w:val="7B6A40C8"/>
    <w:rsid w:val="7B720479"/>
    <w:rsid w:val="7B802203"/>
    <w:rsid w:val="7B8178B7"/>
    <w:rsid w:val="7C08608C"/>
    <w:rsid w:val="7C0F40C7"/>
    <w:rsid w:val="7C346E76"/>
    <w:rsid w:val="7C3A4A24"/>
    <w:rsid w:val="7C501408"/>
    <w:rsid w:val="7C6B1295"/>
    <w:rsid w:val="7C982102"/>
    <w:rsid w:val="7CB9586A"/>
    <w:rsid w:val="7D1947B6"/>
    <w:rsid w:val="7D3C40A4"/>
    <w:rsid w:val="7D4A49FF"/>
    <w:rsid w:val="7D7A082F"/>
    <w:rsid w:val="7D894C8E"/>
    <w:rsid w:val="7D8A1FB2"/>
    <w:rsid w:val="7D9E00C5"/>
    <w:rsid w:val="7DC94F37"/>
    <w:rsid w:val="7DCE16B4"/>
    <w:rsid w:val="7DD20E1F"/>
    <w:rsid w:val="7E540C56"/>
    <w:rsid w:val="7E6E2C8F"/>
    <w:rsid w:val="7E6F502F"/>
    <w:rsid w:val="7EA4036E"/>
    <w:rsid w:val="7F1E43A9"/>
    <w:rsid w:val="7F394DEA"/>
    <w:rsid w:val="7F3E6B34"/>
    <w:rsid w:val="7F6667DD"/>
    <w:rsid w:val="7F690B2F"/>
    <w:rsid w:val="7F713595"/>
    <w:rsid w:val="7F820A3F"/>
    <w:rsid w:val="7FA77F61"/>
    <w:rsid w:val="7FA8575C"/>
    <w:rsid w:val="7FB33365"/>
    <w:rsid w:val="7FBE5932"/>
    <w:rsid w:val="7FCD52FF"/>
    <w:rsid w:val="7FD63EC7"/>
    <w:rsid w:val="7FDA4EB2"/>
    <w:rsid w:val="7FFF2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rFonts w:eastAsia="宋体"/>
      <w:sz w:val="24"/>
      <w:szCs w:val="24"/>
    </w:rPr>
  </w:style>
  <w:style w:type="character" w:styleId="7">
    <w:name w:val="Strong"/>
    <w:basedOn w:val="6"/>
    <w:qFormat/>
    <w:uiPriority w:val="0"/>
    <w:rPr>
      <w:b/>
      <w:bCs/>
    </w:rPr>
  </w:style>
  <w:style w:type="character" w:customStyle="1" w:styleId="8">
    <w:name w:val="页眉 Char"/>
    <w:basedOn w:val="6"/>
    <w:link w:val="3"/>
    <w:qFormat/>
    <w:uiPriority w:val="0"/>
    <w:rPr>
      <w:rFonts w:eastAsia="仿宋_GB2312"/>
      <w:kern w:val="2"/>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9349</Words>
  <Characters>10318</Characters>
  <Lines>99</Lines>
  <Paragraphs>28</Paragraphs>
  <TotalTime>11</TotalTime>
  <ScaleCrop>false</ScaleCrop>
  <LinksUpToDate>false</LinksUpToDate>
  <CharactersWithSpaces>12279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2022-01-11T07:31:00Z</dcterms:created>
  <dc:creator>Administrator</dc:creator>
  <cp:lastModifiedBy>高旋</cp:lastModifiedBy>
  <dcterms:modified xsi:type="dcterms:W3CDTF">2023-07-17T07:33:35Z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4E30ACAE436E435ABC5DFD8EDD5E0416_13</vt:lpwstr>
  </property>
</Properties>
</file>